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384412A"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E3299C">
      <w:pPr>
        <w:jc w:val="center"/>
        <w:rPr>
          <w:b/>
          <w:sz w:val="52"/>
          <w:szCs w:val="52"/>
        </w:rPr>
      </w:pPr>
      <w:r w:rsidRPr="00E206AA">
        <w:rPr>
          <w:b/>
          <w:sz w:val="52"/>
          <w:szCs w:val="52"/>
        </w:rPr>
        <w:t>П О С Т А Н О В Л Е Н И Е</w:t>
      </w:r>
    </w:p>
    <w:p w:rsidR="00E3299C" w:rsidRPr="000160DD" w:rsidRDefault="000160DD" w:rsidP="000160DD">
      <w:pPr>
        <w:jc w:val="right"/>
        <w:rPr>
          <w:sz w:val="32"/>
          <w:szCs w:val="32"/>
        </w:rPr>
      </w:pPr>
      <w:r w:rsidRPr="000160DD">
        <w:rPr>
          <w:sz w:val="32"/>
          <w:szCs w:val="32"/>
        </w:rPr>
        <w:t>ПРОЕКТ</w:t>
      </w:r>
    </w:p>
    <w:p w:rsidR="00DC64CB" w:rsidRPr="00CB2E44" w:rsidRDefault="00DC64CB" w:rsidP="00E3299C">
      <w:pPr>
        <w:rPr>
          <w:sz w:val="26"/>
          <w:szCs w:val="26"/>
        </w:rPr>
      </w:pPr>
      <w:r w:rsidRPr="00CB2E44">
        <w:rPr>
          <w:sz w:val="26"/>
          <w:szCs w:val="26"/>
        </w:rPr>
        <w:t>о</w:t>
      </w:r>
      <w:r w:rsidR="00DF567A" w:rsidRPr="00CB2E44">
        <w:rPr>
          <w:sz w:val="26"/>
          <w:szCs w:val="26"/>
        </w:rPr>
        <w:t>т</w:t>
      </w:r>
      <w:r w:rsidR="001C7E55" w:rsidRPr="00CB2E44">
        <w:rPr>
          <w:sz w:val="26"/>
          <w:szCs w:val="26"/>
        </w:rPr>
        <w:t xml:space="preserve"> </w:t>
      </w:r>
      <w:r w:rsidRPr="00CB2E44">
        <w:rPr>
          <w:sz w:val="26"/>
          <w:szCs w:val="26"/>
        </w:rPr>
        <w:t>____________</w:t>
      </w:r>
      <w:r w:rsidR="00211D2E" w:rsidRPr="00CB2E44">
        <w:rPr>
          <w:sz w:val="26"/>
          <w:szCs w:val="26"/>
        </w:rPr>
        <w:t xml:space="preserve"> </w:t>
      </w:r>
      <w:r w:rsidR="00DF567A" w:rsidRPr="00CB2E44">
        <w:rPr>
          <w:sz w:val="26"/>
          <w:szCs w:val="26"/>
        </w:rPr>
        <w:t>№</w:t>
      </w:r>
      <w:r w:rsidRPr="00CB2E44">
        <w:rPr>
          <w:sz w:val="26"/>
          <w:szCs w:val="26"/>
        </w:rPr>
        <w:t xml:space="preserve"> ______                                             </w:t>
      </w:r>
      <w:r w:rsidR="00CB2E44">
        <w:rPr>
          <w:sz w:val="26"/>
          <w:szCs w:val="26"/>
        </w:rPr>
        <w:t xml:space="preserve">                          </w:t>
      </w:r>
      <w:r w:rsidRPr="00CB2E44">
        <w:rPr>
          <w:sz w:val="26"/>
          <w:szCs w:val="26"/>
        </w:rPr>
        <w:t xml:space="preserve">     </w:t>
      </w:r>
      <w:proofErr w:type="spellStart"/>
      <w:r w:rsidRPr="00CB2E44">
        <w:rPr>
          <w:sz w:val="26"/>
          <w:szCs w:val="26"/>
        </w:rPr>
        <w:t>г</w:t>
      </w:r>
      <w:proofErr w:type="gramStart"/>
      <w:r w:rsidRPr="00CB2E44">
        <w:rPr>
          <w:sz w:val="26"/>
          <w:szCs w:val="26"/>
        </w:rPr>
        <w:t>.Т</w:t>
      </w:r>
      <w:proofErr w:type="gramEnd"/>
      <w:r w:rsidRPr="00CB2E44">
        <w:rPr>
          <w:sz w:val="26"/>
          <w:szCs w:val="26"/>
        </w:rPr>
        <w:t>рубчевск</w:t>
      </w:r>
      <w:proofErr w:type="spellEnd"/>
    </w:p>
    <w:p w:rsidR="00DF567A" w:rsidRPr="00CB2E44" w:rsidRDefault="001C7E55" w:rsidP="00CB2E44">
      <w:pPr>
        <w:rPr>
          <w:sz w:val="26"/>
          <w:szCs w:val="26"/>
        </w:rPr>
      </w:pPr>
      <w:r w:rsidRPr="00CB2E44">
        <w:rPr>
          <w:sz w:val="26"/>
          <w:szCs w:val="26"/>
        </w:rPr>
        <w:t xml:space="preserve">       </w:t>
      </w:r>
      <w:r w:rsidR="00DF567A" w:rsidRPr="00CB2E44">
        <w:rPr>
          <w:b/>
          <w:sz w:val="26"/>
          <w:szCs w:val="26"/>
        </w:rPr>
        <w:tab/>
      </w:r>
      <w:r w:rsidR="00DF567A" w:rsidRPr="00CB2E44">
        <w:rPr>
          <w:b/>
          <w:sz w:val="26"/>
          <w:szCs w:val="26"/>
        </w:rPr>
        <w:tab/>
      </w:r>
      <w:r w:rsidR="00DF567A" w:rsidRPr="00CB2E44">
        <w:rPr>
          <w:b/>
          <w:sz w:val="26"/>
          <w:szCs w:val="26"/>
        </w:rPr>
        <w:tab/>
      </w:r>
      <w:r w:rsidR="00DF567A" w:rsidRPr="00CB2E44">
        <w:rPr>
          <w:b/>
          <w:sz w:val="26"/>
          <w:szCs w:val="26"/>
        </w:rPr>
        <w:tab/>
      </w:r>
    </w:p>
    <w:p w:rsidR="0031502F" w:rsidRPr="00CB2E44" w:rsidRDefault="00E71486" w:rsidP="0031502F">
      <w:pPr>
        <w:jc w:val="center"/>
        <w:rPr>
          <w:bCs/>
          <w:sz w:val="26"/>
          <w:szCs w:val="26"/>
        </w:rPr>
      </w:pPr>
      <w:r w:rsidRPr="00CB2E44">
        <w:rPr>
          <w:bCs/>
          <w:sz w:val="26"/>
          <w:szCs w:val="26"/>
        </w:rPr>
        <w:t>О</w:t>
      </w:r>
      <w:r w:rsidR="00196856">
        <w:rPr>
          <w:bCs/>
          <w:sz w:val="26"/>
          <w:szCs w:val="26"/>
        </w:rPr>
        <w:t>б утверждении П</w:t>
      </w:r>
      <w:r w:rsidR="00852B22" w:rsidRPr="00CB2E44">
        <w:rPr>
          <w:bCs/>
          <w:sz w:val="26"/>
          <w:szCs w:val="26"/>
        </w:rPr>
        <w:t>орядка</w:t>
      </w:r>
      <w:r w:rsidRPr="00CB2E44">
        <w:rPr>
          <w:bCs/>
          <w:sz w:val="26"/>
          <w:szCs w:val="26"/>
        </w:rPr>
        <w:t xml:space="preserve"> предоставления </w:t>
      </w:r>
      <w:r w:rsidR="0031502F" w:rsidRPr="00CB2E44">
        <w:rPr>
          <w:bCs/>
          <w:sz w:val="26"/>
          <w:szCs w:val="26"/>
        </w:rPr>
        <w:t>из бюджета</w:t>
      </w:r>
      <w:r w:rsidR="00965C9F">
        <w:rPr>
          <w:bCs/>
          <w:sz w:val="26"/>
          <w:szCs w:val="26"/>
        </w:rPr>
        <w:t xml:space="preserve"> </w:t>
      </w:r>
      <w:proofErr w:type="spellStart"/>
      <w:r w:rsidR="00965C9F">
        <w:rPr>
          <w:bCs/>
          <w:sz w:val="26"/>
          <w:szCs w:val="26"/>
        </w:rPr>
        <w:t>Трубчевского</w:t>
      </w:r>
      <w:proofErr w:type="spellEnd"/>
    </w:p>
    <w:p w:rsidR="00965C9F" w:rsidRDefault="0031502F" w:rsidP="0031502F">
      <w:pPr>
        <w:jc w:val="center"/>
        <w:rPr>
          <w:bCs/>
          <w:sz w:val="26"/>
          <w:szCs w:val="26"/>
        </w:rPr>
      </w:pPr>
      <w:r w:rsidRPr="00CB2E44">
        <w:rPr>
          <w:bCs/>
          <w:sz w:val="26"/>
          <w:szCs w:val="26"/>
        </w:rPr>
        <w:t>муниципального района Брянской области</w:t>
      </w:r>
      <w:r w:rsidR="00965C9F">
        <w:rPr>
          <w:bCs/>
          <w:sz w:val="26"/>
          <w:szCs w:val="26"/>
        </w:rPr>
        <w:t xml:space="preserve"> </w:t>
      </w:r>
      <w:r w:rsidR="00E71486" w:rsidRPr="00CB2E44">
        <w:rPr>
          <w:bCs/>
          <w:sz w:val="26"/>
          <w:szCs w:val="26"/>
        </w:rPr>
        <w:t xml:space="preserve">субсидий </w:t>
      </w:r>
      <w:r>
        <w:rPr>
          <w:bCs/>
          <w:sz w:val="26"/>
          <w:szCs w:val="26"/>
        </w:rPr>
        <w:t xml:space="preserve">на реализацию </w:t>
      </w:r>
    </w:p>
    <w:p w:rsidR="00965C9F" w:rsidRDefault="0031502F" w:rsidP="0031502F">
      <w:pPr>
        <w:jc w:val="center"/>
        <w:rPr>
          <w:bCs/>
          <w:sz w:val="26"/>
          <w:szCs w:val="26"/>
        </w:rPr>
      </w:pPr>
      <w:r>
        <w:rPr>
          <w:bCs/>
          <w:sz w:val="26"/>
          <w:szCs w:val="26"/>
        </w:rPr>
        <w:t>переданных полномочий по решению</w:t>
      </w:r>
      <w:r w:rsidR="00965C9F">
        <w:rPr>
          <w:bCs/>
          <w:sz w:val="26"/>
          <w:szCs w:val="26"/>
        </w:rPr>
        <w:t xml:space="preserve"> </w:t>
      </w:r>
      <w:r>
        <w:rPr>
          <w:bCs/>
          <w:sz w:val="26"/>
          <w:szCs w:val="26"/>
        </w:rPr>
        <w:t xml:space="preserve">отдельных вопросов местного </w:t>
      </w:r>
    </w:p>
    <w:p w:rsidR="00965C9F" w:rsidRDefault="0031502F" w:rsidP="00551785">
      <w:pPr>
        <w:jc w:val="center"/>
        <w:rPr>
          <w:bCs/>
          <w:sz w:val="26"/>
          <w:szCs w:val="26"/>
        </w:rPr>
      </w:pPr>
      <w:r>
        <w:rPr>
          <w:bCs/>
          <w:sz w:val="26"/>
          <w:szCs w:val="26"/>
        </w:rPr>
        <w:t>значения поселений в соответствии</w:t>
      </w:r>
      <w:r w:rsidR="00965C9F">
        <w:rPr>
          <w:bCs/>
          <w:sz w:val="26"/>
          <w:szCs w:val="26"/>
        </w:rPr>
        <w:t xml:space="preserve"> </w:t>
      </w:r>
      <w:r>
        <w:rPr>
          <w:bCs/>
          <w:sz w:val="26"/>
          <w:szCs w:val="26"/>
        </w:rPr>
        <w:t xml:space="preserve">с заключенными соглашениями </w:t>
      </w:r>
    </w:p>
    <w:p w:rsidR="00551785" w:rsidRPr="00CB2E44" w:rsidRDefault="00E3299C" w:rsidP="00551785">
      <w:pPr>
        <w:jc w:val="center"/>
        <w:rPr>
          <w:sz w:val="26"/>
          <w:szCs w:val="26"/>
        </w:rPr>
      </w:pPr>
      <w:r>
        <w:rPr>
          <w:bCs/>
          <w:sz w:val="26"/>
          <w:szCs w:val="26"/>
        </w:rPr>
        <w:t>по</w:t>
      </w:r>
      <w:r w:rsidR="00965C9F">
        <w:rPr>
          <w:bCs/>
          <w:sz w:val="26"/>
          <w:szCs w:val="26"/>
        </w:rPr>
        <w:t xml:space="preserve"> </w:t>
      </w:r>
      <w:r w:rsidR="00551785">
        <w:rPr>
          <w:bCs/>
          <w:sz w:val="26"/>
          <w:szCs w:val="26"/>
        </w:rPr>
        <w:t>организации ритуальных</w:t>
      </w:r>
      <w:r w:rsidR="00965C9F">
        <w:rPr>
          <w:bCs/>
          <w:sz w:val="26"/>
          <w:szCs w:val="26"/>
        </w:rPr>
        <w:t xml:space="preserve"> </w:t>
      </w:r>
      <w:r w:rsidR="00551785">
        <w:rPr>
          <w:bCs/>
          <w:sz w:val="26"/>
          <w:szCs w:val="26"/>
        </w:rPr>
        <w:t>услуг и содержанию мест захоронения</w:t>
      </w:r>
    </w:p>
    <w:p w:rsidR="00493CDD" w:rsidRPr="00CB2E44" w:rsidRDefault="00493CDD" w:rsidP="00CB2E44">
      <w:pPr>
        <w:rPr>
          <w:sz w:val="26"/>
          <w:szCs w:val="26"/>
        </w:rPr>
      </w:pPr>
    </w:p>
    <w:p w:rsidR="00D429BF" w:rsidRPr="00CB2E44" w:rsidRDefault="00D429BF" w:rsidP="000E3431">
      <w:pPr>
        <w:ind w:firstLine="709"/>
        <w:jc w:val="both"/>
        <w:rPr>
          <w:sz w:val="26"/>
          <w:szCs w:val="26"/>
        </w:rPr>
      </w:pPr>
      <w:r w:rsidRPr="00CB2E44">
        <w:rPr>
          <w:sz w:val="26"/>
          <w:szCs w:val="26"/>
        </w:rPr>
        <w:t xml:space="preserve">В соответствии со </w:t>
      </w:r>
      <w:r w:rsidR="00493CDD" w:rsidRPr="00CB2E44">
        <w:rPr>
          <w:sz w:val="26"/>
          <w:szCs w:val="26"/>
        </w:rPr>
        <w:t xml:space="preserve">статьей 78 Бюджетного кодекса Российской Федерации, </w:t>
      </w:r>
      <w:r w:rsidRPr="00CB2E44">
        <w:rPr>
          <w:sz w:val="26"/>
          <w:szCs w:val="26"/>
        </w:rPr>
        <w:t>Федеральным законом от 06.10.2003 № 131-ФЗ</w:t>
      </w:r>
      <w:r w:rsidR="00493CDD" w:rsidRPr="00CB2E44">
        <w:rPr>
          <w:sz w:val="26"/>
          <w:szCs w:val="26"/>
        </w:rPr>
        <w:t xml:space="preserve"> «Об общих принципах организации местного самоуправления в</w:t>
      </w:r>
      <w:r w:rsidR="00B8552B">
        <w:rPr>
          <w:sz w:val="26"/>
          <w:szCs w:val="26"/>
        </w:rPr>
        <w:t xml:space="preserve"> </w:t>
      </w:r>
      <w:r w:rsidR="00493CDD" w:rsidRPr="00CB2E44">
        <w:rPr>
          <w:sz w:val="26"/>
          <w:szCs w:val="26"/>
        </w:rPr>
        <w:t xml:space="preserve">Российской Федерации», </w:t>
      </w:r>
      <w:r w:rsidRPr="00CB2E44">
        <w:rPr>
          <w:sz w:val="26"/>
          <w:szCs w:val="26"/>
        </w:rPr>
        <w:t xml:space="preserve">руководствуясь </w:t>
      </w:r>
      <w:r w:rsidR="00493CDD" w:rsidRPr="00CB2E44">
        <w:rPr>
          <w:sz w:val="26"/>
          <w:szCs w:val="26"/>
        </w:rPr>
        <w:t xml:space="preserve">постановлением Правительства Российской Федерации от </w:t>
      </w:r>
      <w:r w:rsidR="001C7E55" w:rsidRPr="00CB2E44">
        <w:rPr>
          <w:sz w:val="26"/>
          <w:szCs w:val="26"/>
        </w:rPr>
        <w:t>25</w:t>
      </w:r>
      <w:r w:rsidR="00493CDD" w:rsidRPr="00CB2E44">
        <w:rPr>
          <w:sz w:val="26"/>
          <w:szCs w:val="26"/>
        </w:rPr>
        <w:t>.</w:t>
      </w:r>
      <w:r w:rsidR="001C7E55" w:rsidRPr="00CB2E44">
        <w:rPr>
          <w:sz w:val="26"/>
          <w:szCs w:val="26"/>
        </w:rPr>
        <w:t>10</w:t>
      </w:r>
      <w:r w:rsidR="00493CDD" w:rsidRPr="00CB2E44">
        <w:rPr>
          <w:sz w:val="26"/>
          <w:szCs w:val="26"/>
        </w:rPr>
        <w:t>.20</w:t>
      </w:r>
      <w:r w:rsidR="007477C9" w:rsidRPr="00CB2E44">
        <w:rPr>
          <w:sz w:val="26"/>
          <w:szCs w:val="26"/>
        </w:rPr>
        <w:t>2</w:t>
      </w:r>
      <w:r w:rsidR="001C7E55" w:rsidRPr="00CB2E44">
        <w:rPr>
          <w:sz w:val="26"/>
          <w:szCs w:val="26"/>
        </w:rPr>
        <w:t>3</w:t>
      </w:r>
      <w:r w:rsidR="00493CDD" w:rsidRPr="00CB2E44">
        <w:rPr>
          <w:sz w:val="26"/>
          <w:szCs w:val="26"/>
        </w:rPr>
        <w:t xml:space="preserve"> №</w:t>
      </w:r>
      <w:r w:rsidRPr="00CB2E44">
        <w:rPr>
          <w:sz w:val="26"/>
          <w:szCs w:val="26"/>
        </w:rPr>
        <w:t xml:space="preserve"> </w:t>
      </w:r>
      <w:r w:rsidR="007477C9" w:rsidRPr="00CB2E44">
        <w:rPr>
          <w:sz w:val="26"/>
          <w:szCs w:val="26"/>
        </w:rPr>
        <w:t>1</w:t>
      </w:r>
      <w:r w:rsidR="001C7E55" w:rsidRPr="00CB2E44">
        <w:rPr>
          <w:sz w:val="26"/>
          <w:szCs w:val="26"/>
        </w:rPr>
        <w:t>78</w:t>
      </w:r>
      <w:r w:rsidR="007477C9" w:rsidRPr="00CB2E44">
        <w:rPr>
          <w:sz w:val="26"/>
          <w:szCs w:val="26"/>
        </w:rPr>
        <w:t>2</w:t>
      </w:r>
      <w:r w:rsidR="00493CDD" w:rsidRPr="00CB2E44">
        <w:rPr>
          <w:sz w:val="26"/>
          <w:szCs w:val="26"/>
        </w:rPr>
        <w:t xml:space="preserve"> «Об </w:t>
      </w:r>
      <w:r w:rsidR="001C7E55" w:rsidRPr="00CB2E44">
        <w:rPr>
          <w:sz w:val="26"/>
          <w:szCs w:val="26"/>
        </w:rPr>
        <w:t xml:space="preserve">утверждении </w:t>
      </w:r>
      <w:r w:rsidR="008D7BEC">
        <w:rPr>
          <w:sz w:val="26"/>
          <w:szCs w:val="26"/>
        </w:rPr>
        <w:t>общих требований</w:t>
      </w:r>
      <w:r w:rsidR="00493CDD" w:rsidRPr="00CB2E44">
        <w:rPr>
          <w:sz w:val="26"/>
          <w:szCs w:val="26"/>
        </w:rPr>
        <w:t xml:space="preserve"> к нормативным правовым актам, муниципальным правовым актам, регулирующим предоставление </w:t>
      </w:r>
      <w:r w:rsidR="001C7E55" w:rsidRPr="00CB2E44">
        <w:rPr>
          <w:sz w:val="26"/>
          <w:szCs w:val="26"/>
        </w:rPr>
        <w:t xml:space="preserve">из бюджетов субъектов Российской Федерации, местных бюджетов </w:t>
      </w:r>
      <w:r w:rsidR="00493CDD" w:rsidRPr="00CB2E44">
        <w:rPr>
          <w:sz w:val="26"/>
          <w:szCs w:val="26"/>
        </w:rPr>
        <w:t>субсидий</w:t>
      </w:r>
      <w:r w:rsidR="007477C9" w:rsidRPr="00CB2E44">
        <w:rPr>
          <w:sz w:val="26"/>
          <w:szCs w:val="26"/>
        </w:rPr>
        <w:t>, в том числе грантов в форме субсидий,</w:t>
      </w:r>
      <w:r w:rsidR="00493CDD" w:rsidRPr="00CB2E44">
        <w:rPr>
          <w:sz w:val="26"/>
          <w:szCs w:val="26"/>
        </w:rPr>
        <w:t xml:space="preserve"> юридическим лицам</w:t>
      </w:r>
      <w:r w:rsidR="007477C9" w:rsidRPr="00CB2E44">
        <w:rPr>
          <w:sz w:val="26"/>
          <w:szCs w:val="26"/>
        </w:rPr>
        <w:t xml:space="preserve">, индивидуальным предпринимателям, а также физическим лицам - производителям товаров, работ, услуг и </w:t>
      </w:r>
      <w:r w:rsidR="001C7E55" w:rsidRPr="00CB2E44">
        <w:rPr>
          <w:sz w:val="26"/>
          <w:szCs w:val="26"/>
        </w:rPr>
        <w:t>проведение отборов получателей указанных субсидий, в том числе грантов в форме субсидий</w:t>
      </w:r>
      <w:r w:rsidRPr="00CB2E44">
        <w:rPr>
          <w:sz w:val="26"/>
          <w:szCs w:val="26"/>
        </w:rPr>
        <w:t>»</w:t>
      </w:r>
      <w:r w:rsidR="00933176">
        <w:rPr>
          <w:sz w:val="26"/>
          <w:szCs w:val="26"/>
        </w:rPr>
        <w:t>,</w:t>
      </w:r>
    </w:p>
    <w:p w:rsidR="00493CDD" w:rsidRPr="00CB2E44" w:rsidRDefault="00493CDD" w:rsidP="000E3431">
      <w:pPr>
        <w:ind w:firstLine="709"/>
        <w:jc w:val="both"/>
        <w:rPr>
          <w:sz w:val="26"/>
          <w:szCs w:val="26"/>
        </w:rPr>
      </w:pPr>
      <w:r w:rsidRPr="00CB2E44">
        <w:rPr>
          <w:sz w:val="26"/>
          <w:szCs w:val="26"/>
        </w:rPr>
        <w:t>ПОСТАНОВЛЯЮ:</w:t>
      </w:r>
    </w:p>
    <w:p w:rsidR="00551785" w:rsidRPr="00CB2E44" w:rsidRDefault="00B02B4F" w:rsidP="000E3431">
      <w:pPr>
        <w:ind w:firstLine="709"/>
        <w:jc w:val="both"/>
        <w:rPr>
          <w:sz w:val="26"/>
          <w:szCs w:val="26"/>
        </w:rPr>
      </w:pPr>
      <w:r w:rsidRPr="00CB2E44">
        <w:rPr>
          <w:sz w:val="26"/>
          <w:szCs w:val="26"/>
        </w:rPr>
        <w:t>1.</w:t>
      </w:r>
      <w:r w:rsidR="00493CDD" w:rsidRPr="00CB2E44">
        <w:rPr>
          <w:sz w:val="26"/>
          <w:szCs w:val="26"/>
        </w:rPr>
        <w:t xml:space="preserve">Утвердить </w:t>
      </w:r>
      <w:r w:rsidR="00C86935" w:rsidRPr="00CB2E44">
        <w:rPr>
          <w:sz w:val="26"/>
          <w:szCs w:val="26"/>
        </w:rPr>
        <w:t xml:space="preserve">прилагаемый </w:t>
      </w:r>
      <w:r w:rsidR="00F352A2">
        <w:rPr>
          <w:sz w:val="26"/>
          <w:szCs w:val="26"/>
        </w:rPr>
        <w:t xml:space="preserve">Порядок предоставления </w:t>
      </w:r>
      <w:r w:rsidR="00F352A2" w:rsidRPr="00CB2E44">
        <w:rPr>
          <w:sz w:val="26"/>
          <w:szCs w:val="26"/>
        </w:rPr>
        <w:t xml:space="preserve">из бюджета </w:t>
      </w:r>
      <w:proofErr w:type="spellStart"/>
      <w:r w:rsidR="00F352A2" w:rsidRPr="00CB2E44">
        <w:rPr>
          <w:sz w:val="26"/>
          <w:szCs w:val="26"/>
        </w:rPr>
        <w:t>Трубчевского</w:t>
      </w:r>
      <w:proofErr w:type="spellEnd"/>
      <w:r w:rsidR="00F352A2" w:rsidRPr="00CB2E44">
        <w:rPr>
          <w:sz w:val="26"/>
          <w:szCs w:val="26"/>
        </w:rPr>
        <w:t xml:space="preserve"> муниципального района Брянской области </w:t>
      </w:r>
      <w:r w:rsidR="00F352A2">
        <w:rPr>
          <w:sz w:val="26"/>
          <w:szCs w:val="26"/>
        </w:rPr>
        <w:t xml:space="preserve">субсидий </w:t>
      </w:r>
      <w:r w:rsidR="00F352A2">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E3299C">
        <w:rPr>
          <w:bCs/>
          <w:sz w:val="26"/>
          <w:szCs w:val="26"/>
        </w:rPr>
        <w:t xml:space="preserve">по </w:t>
      </w:r>
      <w:r w:rsidR="00551785">
        <w:rPr>
          <w:bCs/>
          <w:sz w:val="26"/>
          <w:szCs w:val="26"/>
        </w:rPr>
        <w:t>организации ритуальных услуг и содержанию мест захоронения.</w:t>
      </w:r>
    </w:p>
    <w:p w:rsidR="00C86935" w:rsidRPr="00CB2E44" w:rsidRDefault="00E3299C" w:rsidP="000E3431">
      <w:pPr>
        <w:ind w:firstLine="709"/>
        <w:jc w:val="both"/>
        <w:rPr>
          <w:bCs/>
          <w:sz w:val="26"/>
          <w:szCs w:val="26"/>
        </w:rPr>
      </w:pPr>
      <w:r>
        <w:rPr>
          <w:sz w:val="26"/>
          <w:szCs w:val="26"/>
        </w:rPr>
        <w:t>2</w:t>
      </w:r>
      <w:r w:rsidR="005F4C9D" w:rsidRPr="00CB2E44">
        <w:rPr>
          <w:sz w:val="26"/>
          <w:szCs w:val="26"/>
        </w:rPr>
        <w:t>. Настоящее п</w:t>
      </w:r>
      <w:r w:rsidR="005F4C9D">
        <w:rPr>
          <w:sz w:val="26"/>
          <w:szCs w:val="26"/>
        </w:rPr>
        <w:t>остановление вступает в</w:t>
      </w:r>
      <w:r w:rsidR="005F4C9D" w:rsidRPr="00CB2E44">
        <w:rPr>
          <w:sz w:val="26"/>
          <w:szCs w:val="26"/>
        </w:rPr>
        <w:t xml:space="preserve"> силу </w:t>
      </w:r>
      <w:r w:rsidR="005F4C9D" w:rsidRPr="009A071B">
        <w:rPr>
          <w:sz w:val="26"/>
          <w:szCs w:val="26"/>
        </w:rPr>
        <w:t>с момента его официального опубликования</w:t>
      </w:r>
      <w:r w:rsidR="00AC6B8A">
        <w:rPr>
          <w:sz w:val="26"/>
          <w:szCs w:val="26"/>
        </w:rPr>
        <w:t>.</w:t>
      </w:r>
      <w:r w:rsidR="005F4C9D" w:rsidRPr="005F4C9D">
        <w:rPr>
          <w:color w:val="FF0000"/>
          <w:sz w:val="26"/>
          <w:szCs w:val="26"/>
        </w:rPr>
        <w:t xml:space="preserve"> </w:t>
      </w:r>
    </w:p>
    <w:p w:rsidR="00304BD7" w:rsidRDefault="00E3299C" w:rsidP="000E3431">
      <w:pPr>
        <w:spacing w:before="100" w:beforeAutospacing="1" w:after="100" w:afterAutospacing="1"/>
        <w:ind w:firstLine="709"/>
        <w:contextualSpacing/>
        <w:jc w:val="both"/>
        <w:rPr>
          <w:sz w:val="26"/>
          <w:szCs w:val="26"/>
        </w:rPr>
      </w:pPr>
      <w:r>
        <w:rPr>
          <w:sz w:val="26"/>
          <w:szCs w:val="26"/>
        </w:rPr>
        <w:t>3</w:t>
      </w:r>
      <w:r w:rsidR="00304BD7" w:rsidRPr="0040101D">
        <w:rPr>
          <w:sz w:val="26"/>
          <w:szCs w:val="26"/>
        </w:rPr>
        <w:t xml:space="preserve">. Настоящее постановление опубликовать в Информационном бюллетене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и разместить на официальном сайте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в сети Интернет </w:t>
      </w:r>
      <w:hyperlink r:id="rId7" w:history="1">
        <w:r w:rsidR="00304BD7" w:rsidRPr="00501423">
          <w:rPr>
            <w:rStyle w:val="a5"/>
            <w:sz w:val="26"/>
            <w:szCs w:val="26"/>
          </w:rPr>
          <w:t>http://www.trubech.ru</w:t>
        </w:r>
      </w:hyperlink>
      <w:r w:rsidR="00304BD7" w:rsidRPr="0040101D">
        <w:rPr>
          <w:sz w:val="26"/>
          <w:szCs w:val="26"/>
        </w:rPr>
        <w:t>.</w:t>
      </w:r>
    </w:p>
    <w:p w:rsidR="00304BD7" w:rsidRPr="0040101D" w:rsidRDefault="00E3299C" w:rsidP="000E3431">
      <w:pPr>
        <w:spacing w:before="100" w:beforeAutospacing="1" w:after="100" w:afterAutospacing="1"/>
        <w:ind w:firstLine="709"/>
        <w:contextualSpacing/>
        <w:jc w:val="both"/>
        <w:rPr>
          <w:sz w:val="26"/>
          <w:szCs w:val="26"/>
        </w:rPr>
      </w:pPr>
      <w:r>
        <w:rPr>
          <w:sz w:val="26"/>
          <w:szCs w:val="26"/>
        </w:rPr>
        <w:t>4</w:t>
      </w:r>
      <w:r w:rsidR="00304BD7" w:rsidRPr="0040101D">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r w:rsidR="00304BD7">
        <w:rPr>
          <w:sz w:val="26"/>
          <w:szCs w:val="26"/>
        </w:rPr>
        <w:t>Сидорову С.И.</w:t>
      </w:r>
      <w:r w:rsidR="00304BD7" w:rsidRPr="0040101D">
        <w:rPr>
          <w:sz w:val="26"/>
          <w:szCs w:val="26"/>
        </w:rPr>
        <w:t xml:space="preserve">, Слободчикова Е.А., начальника отдела учета и отчетности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proofErr w:type="spellStart"/>
      <w:r w:rsidR="00304BD7">
        <w:rPr>
          <w:sz w:val="26"/>
          <w:szCs w:val="26"/>
        </w:rPr>
        <w:t>Беленкову</w:t>
      </w:r>
      <w:proofErr w:type="spellEnd"/>
      <w:r w:rsidR="00304BD7">
        <w:rPr>
          <w:sz w:val="26"/>
          <w:szCs w:val="26"/>
        </w:rPr>
        <w:t xml:space="preserve"> О.И.</w:t>
      </w:r>
    </w:p>
    <w:p w:rsidR="00D161A7" w:rsidRDefault="00D161A7" w:rsidP="00304BD7">
      <w:pPr>
        <w:spacing w:before="100" w:beforeAutospacing="1" w:after="100" w:afterAutospacing="1"/>
        <w:contextualSpacing/>
        <w:jc w:val="both"/>
        <w:rPr>
          <w:sz w:val="26"/>
          <w:szCs w:val="26"/>
        </w:rPr>
      </w:pPr>
    </w:p>
    <w:p w:rsidR="00304BD7" w:rsidRDefault="00304BD7" w:rsidP="00304BD7">
      <w:pPr>
        <w:spacing w:before="100" w:beforeAutospacing="1" w:after="100" w:afterAutospacing="1"/>
        <w:contextualSpacing/>
        <w:jc w:val="both"/>
        <w:rPr>
          <w:sz w:val="26"/>
          <w:szCs w:val="26"/>
        </w:rPr>
      </w:pPr>
      <w:r w:rsidRPr="00F81458">
        <w:rPr>
          <w:sz w:val="26"/>
          <w:szCs w:val="26"/>
        </w:rPr>
        <w:t xml:space="preserve">Глава администрации </w:t>
      </w:r>
    </w:p>
    <w:p w:rsidR="00304BD7" w:rsidRDefault="00304BD7" w:rsidP="00304BD7">
      <w:pPr>
        <w:spacing w:before="100" w:beforeAutospacing="1" w:after="100" w:afterAutospacing="1"/>
        <w:contextualSpacing/>
        <w:jc w:val="both"/>
        <w:rPr>
          <w:sz w:val="26"/>
          <w:szCs w:val="26"/>
        </w:rPr>
      </w:pPr>
      <w:proofErr w:type="spellStart"/>
      <w:r>
        <w:rPr>
          <w:sz w:val="26"/>
          <w:szCs w:val="26"/>
        </w:rPr>
        <w:t>Трубчевского</w:t>
      </w:r>
      <w:proofErr w:type="spellEnd"/>
      <w:r>
        <w:rPr>
          <w:sz w:val="26"/>
          <w:szCs w:val="26"/>
        </w:rPr>
        <w:t xml:space="preserve"> </w:t>
      </w:r>
      <w:r w:rsidRPr="00F81458">
        <w:rPr>
          <w:sz w:val="26"/>
          <w:szCs w:val="26"/>
        </w:rPr>
        <w:t xml:space="preserve">муниципального района                                    </w:t>
      </w:r>
      <w:r>
        <w:rPr>
          <w:sz w:val="26"/>
          <w:szCs w:val="26"/>
        </w:rPr>
        <w:t xml:space="preserve">           </w:t>
      </w:r>
      <w:r w:rsidRPr="00F81458">
        <w:rPr>
          <w:sz w:val="26"/>
          <w:szCs w:val="26"/>
        </w:rPr>
        <w:t>И.И.</w:t>
      </w:r>
      <w:r>
        <w:rPr>
          <w:sz w:val="26"/>
          <w:szCs w:val="26"/>
        </w:rPr>
        <w:t xml:space="preserve"> </w:t>
      </w:r>
      <w:proofErr w:type="spellStart"/>
      <w:r w:rsidRPr="00F81458">
        <w:rPr>
          <w:sz w:val="26"/>
          <w:szCs w:val="26"/>
        </w:rPr>
        <w:t>Обыдённов</w:t>
      </w:r>
      <w:proofErr w:type="spellEnd"/>
    </w:p>
    <w:p w:rsidR="00965C9F" w:rsidRDefault="00965C9F" w:rsidP="00304BD7">
      <w:pPr>
        <w:rPr>
          <w:i/>
          <w:sz w:val="16"/>
          <w:szCs w:val="1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bookmarkStart w:id="0" w:name="_GoBack"/>
      <w:bookmarkEnd w:id="0"/>
    </w:p>
    <w:p w:rsidR="00B64E36" w:rsidRPr="00745B28" w:rsidRDefault="00745B28" w:rsidP="00745B28">
      <w:pPr>
        <w:jc w:val="right"/>
        <w:rPr>
          <w:sz w:val="26"/>
          <w:szCs w:val="26"/>
        </w:rPr>
      </w:pPr>
      <w:r>
        <w:rPr>
          <w:sz w:val="26"/>
          <w:szCs w:val="26"/>
        </w:rPr>
        <w:lastRenderedPageBreak/>
        <w:t>Утвержден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745B28">
        <w:rPr>
          <w:sz w:val="26"/>
          <w:szCs w:val="26"/>
        </w:rPr>
        <w:t xml:space="preserve"> ____________ № ______</w:t>
      </w:r>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 xml:space="preserve">по решению отдельных вопросов местного значения поселений </w:t>
      </w:r>
    </w:p>
    <w:p w:rsidR="00551785" w:rsidRDefault="00C142F7" w:rsidP="00551785">
      <w:pPr>
        <w:jc w:val="center"/>
        <w:rPr>
          <w:bCs/>
          <w:sz w:val="26"/>
          <w:szCs w:val="26"/>
        </w:rPr>
      </w:pPr>
      <w:r>
        <w:rPr>
          <w:bCs/>
          <w:sz w:val="26"/>
          <w:szCs w:val="26"/>
        </w:rPr>
        <w:t xml:space="preserve">в соответствии с заключенными соглашениями </w:t>
      </w:r>
      <w:r w:rsidR="00F80DEE">
        <w:rPr>
          <w:bCs/>
          <w:sz w:val="26"/>
          <w:szCs w:val="26"/>
        </w:rPr>
        <w:t xml:space="preserve">по </w:t>
      </w:r>
      <w:r w:rsidR="00551785">
        <w:rPr>
          <w:bCs/>
          <w:sz w:val="26"/>
          <w:szCs w:val="26"/>
        </w:rPr>
        <w:t xml:space="preserve">организации </w:t>
      </w:r>
    </w:p>
    <w:p w:rsidR="00551785" w:rsidRPr="00CB2E44" w:rsidRDefault="00551785" w:rsidP="00551785">
      <w:pPr>
        <w:jc w:val="center"/>
        <w:rPr>
          <w:sz w:val="26"/>
          <w:szCs w:val="26"/>
        </w:rPr>
      </w:pPr>
      <w:r>
        <w:rPr>
          <w:bCs/>
          <w:sz w:val="26"/>
          <w:szCs w:val="26"/>
        </w:rPr>
        <w:t>ритуальных услуг и содержанию мест захоронения</w:t>
      </w:r>
    </w:p>
    <w:p w:rsidR="00551785" w:rsidRPr="00CB2E44" w:rsidRDefault="00551785" w:rsidP="00551785">
      <w:pPr>
        <w:rPr>
          <w:sz w:val="26"/>
          <w:szCs w:val="26"/>
        </w:rPr>
      </w:pPr>
    </w:p>
    <w:p w:rsidR="00961B8D" w:rsidRPr="00FF4AD4" w:rsidRDefault="00961B8D" w:rsidP="00551785">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D161A7">
      <w:pPr>
        <w:ind w:firstLine="851"/>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80DEE">
        <w:rPr>
          <w:bCs/>
          <w:sz w:val="26"/>
          <w:szCs w:val="26"/>
        </w:rPr>
        <w:t xml:space="preserve">по </w:t>
      </w:r>
      <w:r w:rsidR="00551785">
        <w:rPr>
          <w:bCs/>
          <w:sz w:val="26"/>
          <w:szCs w:val="26"/>
        </w:rPr>
        <w:t xml:space="preserve">организации ритуальных услуг и содержанию мест захоронения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D161A7">
      <w:pPr>
        <w:ind w:firstLine="851"/>
        <w:jc w:val="both"/>
        <w:rPr>
          <w:sz w:val="26"/>
          <w:szCs w:val="26"/>
        </w:rPr>
      </w:pPr>
      <w:r w:rsidRPr="00811656">
        <w:rPr>
          <w:sz w:val="26"/>
          <w:szCs w:val="26"/>
        </w:rPr>
        <w:t>1.2. Порядок определяет в том числе:</w:t>
      </w:r>
    </w:p>
    <w:p w:rsidR="00CB045A" w:rsidRDefault="00574A88" w:rsidP="00D161A7">
      <w:pPr>
        <w:ind w:firstLine="851"/>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D161A7">
      <w:pPr>
        <w:ind w:firstLine="851"/>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D161A7">
      <w:pPr>
        <w:ind w:firstLine="851"/>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D161A7">
      <w:pPr>
        <w:ind w:firstLine="851"/>
        <w:jc w:val="both"/>
        <w:rPr>
          <w:sz w:val="26"/>
          <w:szCs w:val="26"/>
        </w:rPr>
      </w:pPr>
      <w:r>
        <w:rPr>
          <w:sz w:val="26"/>
          <w:szCs w:val="26"/>
        </w:rPr>
        <w:t>- способ предоставления субсидий;</w:t>
      </w:r>
    </w:p>
    <w:p w:rsidR="004C3CD1" w:rsidRPr="00811656" w:rsidRDefault="004749EB" w:rsidP="00D161A7">
      <w:pPr>
        <w:ind w:firstLine="851"/>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D161A7">
      <w:pPr>
        <w:ind w:firstLine="851"/>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D161A7">
      <w:pPr>
        <w:ind w:firstLine="851"/>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D161A7">
      <w:pPr>
        <w:ind w:firstLine="851"/>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D161A7">
      <w:pPr>
        <w:ind w:firstLine="851"/>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C616EE">
        <w:rPr>
          <w:sz w:val="26"/>
          <w:szCs w:val="26"/>
        </w:rPr>
        <w:t xml:space="preserve">, признанных победителями по </w:t>
      </w:r>
      <w:r w:rsidR="00215A71">
        <w:rPr>
          <w:sz w:val="26"/>
          <w:szCs w:val="26"/>
        </w:rPr>
        <w:t>результатам отбора.</w:t>
      </w:r>
    </w:p>
    <w:p w:rsidR="005C58FA" w:rsidRDefault="005C58FA" w:rsidP="00D161A7">
      <w:pPr>
        <w:ind w:firstLine="851"/>
        <w:jc w:val="both"/>
        <w:rPr>
          <w:sz w:val="26"/>
          <w:szCs w:val="26"/>
        </w:rPr>
      </w:pPr>
      <w:r>
        <w:rPr>
          <w:sz w:val="26"/>
          <w:szCs w:val="26"/>
        </w:rPr>
        <w:lastRenderedPageBreak/>
        <w:t>Способ предоставления субсидий – возмещение недополученных доходов</w:t>
      </w:r>
      <w:r w:rsidR="003A2932">
        <w:rPr>
          <w:sz w:val="26"/>
          <w:szCs w:val="26"/>
        </w:rPr>
        <w:t xml:space="preserve"> и (или) возмещение затрат.</w:t>
      </w:r>
    </w:p>
    <w:p w:rsidR="00AC28FF" w:rsidRDefault="003A2932" w:rsidP="00D161A7">
      <w:pPr>
        <w:ind w:firstLine="851"/>
        <w:jc w:val="both"/>
        <w:rPr>
          <w:bCs/>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AC28FF">
        <w:rPr>
          <w:sz w:val="26"/>
          <w:szCs w:val="26"/>
        </w:rPr>
        <w:t xml:space="preserve"> затрат</w:t>
      </w:r>
      <w:r w:rsidR="003E5DC6">
        <w:rPr>
          <w:sz w:val="26"/>
          <w:szCs w:val="26"/>
        </w:rPr>
        <w:t>, образовавшихся</w:t>
      </w:r>
      <w:r w:rsidR="004078DB" w:rsidRPr="00EE4320">
        <w:rPr>
          <w:sz w:val="26"/>
          <w:szCs w:val="26"/>
        </w:rPr>
        <w:t xml:space="preserve"> </w:t>
      </w:r>
      <w:r w:rsidR="00AC28FF" w:rsidRPr="00EE4320">
        <w:rPr>
          <w:sz w:val="26"/>
          <w:szCs w:val="26"/>
        </w:rPr>
        <w:t>свя</w:t>
      </w:r>
      <w:r w:rsidR="00AC28FF">
        <w:rPr>
          <w:sz w:val="26"/>
          <w:szCs w:val="26"/>
        </w:rPr>
        <w:t>зи с</w:t>
      </w:r>
      <w:r w:rsidR="00AC28FF" w:rsidRPr="00EE4320">
        <w:rPr>
          <w:sz w:val="26"/>
          <w:szCs w:val="26"/>
        </w:rPr>
        <w:t xml:space="preserve"> выполнение</w:t>
      </w:r>
      <w:r w:rsidR="00AC28FF">
        <w:rPr>
          <w:sz w:val="26"/>
          <w:szCs w:val="26"/>
        </w:rPr>
        <w:t>м</w:t>
      </w:r>
      <w:r w:rsidR="00AC28FF" w:rsidRPr="00EE4320">
        <w:rPr>
          <w:sz w:val="26"/>
          <w:szCs w:val="26"/>
        </w:rPr>
        <w:t xml:space="preserve"> работ, оказан</w:t>
      </w:r>
      <w:r w:rsidR="00AC28FF">
        <w:rPr>
          <w:sz w:val="26"/>
          <w:szCs w:val="26"/>
        </w:rPr>
        <w:t>ием услуг</w:t>
      </w:r>
      <w:r w:rsidR="00AC28FF" w:rsidRPr="00AC28FF">
        <w:rPr>
          <w:bCs/>
          <w:sz w:val="26"/>
          <w:szCs w:val="26"/>
        </w:rPr>
        <w:t xml:space="preserve"> </w:t>
      </w:r>
      <w:r w:rsidR="00AC28FF">
        <w:rPr>
          <w:bCs/>
          <w:sz w:val="26"/>
          <w:szCs w:val="26"/>
        </w:rPr>
        <w:t>по:</w:t>
      </w:r>
    </w:p>
    <w:p w:rsidR="00AC28FF" w:rsidRDefault="00AC28FF" w:rsidP="00D161A7">
      <w:pPr>
        <w:ind w:firstLine="851"/>
        <w:jc w:val="both"/>
        <w:rPr>
          <w:bCs/>
          <w:sz w:val="26"/>
          <w:szCs w:val="26"/>
        </w:rPr>
      </w:pPr>
      <w:r>
        <w:rPr>
          <w:bCs/>
          <w:sz w:val="26"/>
          <w:szCs w:val="26"/>
        </w:rPr>
        <w:t xml:space="preserve">- организации ритуальных услуг и содержанию мест захоронения на территории </w:t>
      </w:r>
      <w:proofErr w:type="spellStart"/>
      <w:r>
        <w:rPr>
          <w:bCs/>
          <w:sz w:val="26"/>
          <w:szCs w:val="26"/>
        </w:rPr>
        <w:t>Трубчевского</w:t>
      </w:r>
      <w:proofErr w:type="spellEnd"/>
      <w:r>
        <w:rPr>
          <w:bCs/>
          <w:sz w:val="26"/>
          <w:szCs w:val="26"/>
        </w:rPr>
        <w:t xml:space="preserve"> и </w:t>
      </w:r>
      <w:proofErr w:type="spellStart"/>
      <w:r>
        <w:rPr>
          <w:bCs/>
          <w:sz w:val="26"/>
          <w:szCs w:val="26"/>
        </w:rPr>
        <w:t>Белоберезковского</w:t>
      </w:r>
      <w:proofErr w:type="spellEnd"/>
      <w:r>
        <w:rPr>
          <w:bCs/>
          <w:sz w:val="26"/>
          <w:szCs w:val="26"/>
        </w:rPr>
        <w:t xml:space="preserve"> городских поселений;</w:t>
      </w:r>
    </w:p>
    <w:p w:rsidR="00AC28FF" w:rsidRDefault="00230D33" w:rsidP="00D161A7">
      <w:pPr>
        <w:ind w:firstLine="851"/>
        <w:jc w:val="both"/>
        <w:rPr>
          <w:sz w:val="26"/>
          <w:szCs w:val="26"/>
        </w:rPr>
      </w:pPr>
      <w:r>
        <w:rPr>
          <w:sz w:val="26"/>
          <w:szCs w:val="26"/>
        </w:rPr>
        <w:t>- организации</w:t>
      </w:r>
      <w:r w:rsidR="00AC28FF">
        <w:rPr>
          <w:sz w:val="26"/>
          <w:szCs w:val="26"/>
        </w:rPr>
        <w:t xml:space="preserve"> ритуальных услуг на территории </w:t>
      </w:r>
      <w:r w:rsidR="00AC28FF" w:rsidRPr="00AC28FF">
        <w:rPr>
          <w:sz w:val="26"/>
          <w:szCs w:val="26"/>
        </w:rPr>
        <w:t xml:space="preserve">сельских поселений </w:t>
      </w:r>
      <w:proofErr w:type="spellStart"/>
      <w:r w:rsidR="00AC28FF" w:rsidRPr="00AC28FF">
        <w:rPr>
          <w:sz w:val="26"/>
          <w:szCs w:val="26"/>
        </w:rPr>
        <w:t>Трубчевского</w:t>
      </w:r>
      <w:proofErr w:type="spellEnd"/>
      <w:r w:rsidR="00AC28FF" w:rsidRPr="00AC28FF">
        <w:rPr>
          <w:sz w:val="26"/>
          <w:szCs w:val="26"/>
        </w:rPr>
        <w:t xml:space="preserve"> муниципального района. </w:t>
      </w:r>
    </w:p>
    <w:p w:rsidR="00A81EA6" w:rsidRPr="00EE4320" w:rsidRDefault="00A81EA6" w:rsidP="00D161A7">
      <w:pPr>
        <w:ind w:firstLine="851"/>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D161A7">
      <w:pPr>
        <w:ind w:firstLine="851"/>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D161A7">
      <w:pPr>
        <w:ind w:firstLine="851"/>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D161A7">
      <w:pPr>
        <w:ind w:firstLine="851"/>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D161A7">
      <w:pPr>
        <w:ind w:firstLine="851"/>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D161A7">
      <w:pPr>
        <w:ind w:firstLine="851"/>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D161A7">
      <w:pPr>
        <w:ind w:firstLine="851"/>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D161A7">
      <w:pPr>
        <w:ind w:firstLine="851"/>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D161A7">
        <w:rPr>
          <w:sz w:val="26"/>
          <w:szCs w:val="26"/>
        </w:rPr>
        <w:t>она на очередной финансовый год.</w:t>
      </w:r>
    </w:p>
    <w:p w:rsidR="00840150" w:rsidRPr="0028679C" w:rsidRDefault="00A34CDF" w:rsidP="00D161A7">
      <w:pPr>
        <w:ind w:firstLine="851"/>
        <w:jc w:val="both"/>
        <w:rPr>
          <w:sz w:val="26"/>
          <w:szCs w:val="26"/>
        </w:rPr>
      </w:pPr>
      <w:r>
        <w:rPr>
          <w:sz w:val="26"/>
          <w:szCs w:val="26"/>
        </w:rPr>
        <w:t>1.7</w:t>
      </w:r>
      <w:r w:rsidR="00840150" w:rsidRPr="00F361A5">
        <w:rPr>
          <w:sz w:val="26"/>
          <w:szCs w:val="26"/>
        </w:rPr>
        <w:t xml:space="preserve">. Информация о субсидиях, подлежащих предоставлению в соответствии с решением о бюджете </w:t>
      </w:r>
      <w:proofErr w:type="spellStart"/>
      <w:r w:rsidR="00840150" w:rsidRPr="00F361A5">
        <w:rPr>
          <w:sz w:val="26"/>
          <w:szCs w:val="26"/>
        </w:rPr>
        <w:t>Трубчевского</w:t>
      </w:r>
      <w:proofErr w:type="spellEnd"/>
      <w:r w:rsidR="00840150" w:rsidRPr="00F361A5">
        <w:rPr>
          <w:sz w:val="26"/>
          <w:szCs w:val="26"/>
        </w:rPr>
        <w:t xml:space="preserve"> муниципального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D161A7">
      <w:pPr>
        <w:ind w:firstLine="851"/>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745B28">
      <w:pPr>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D161A7">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w:t>
      </w:r>
      <w:r w:rsidRPr="00CB3CF2">
        <w:rPr>
          <w:sz w:val="26"/>
          <w:szCs w:val="26"/>
        </w:rPr>
        <w:lastRenderedPageBreak/>
        <w:t>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CB3CF2" w:rsidRPr="00CB3CF2" w:rsidRDefault="00CB3CF2" w:rsidP="00D161A7">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D161A7">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D161A7">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D161A7">
      <w:pPr>
        <w:tabs>
          <w:tab w:val="left" w:pos="567"/>
          <w:tab w:val="left" w:pos="1134"/>
        </w:tabs>
        <w:ind w:firstLine="709"/>
        <w:jc w:val="both"/>
        <w:rPr>
          <w:sz w:val="26"/>
          <w:szCs w:val="26"/>
        </w:rPr>
      </w:pPr>
      <w:r w:rsidRPr="00E57D43">
        <w:rPr>
          <w:sz w:val="26"/>
          <w:szCs w:val="26"/>
        </w:rPr>
        <w:t>2.2.3. 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D161A7">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1931CF" w:rsidRDefault="001931CF" w:rsidP="001931CF">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1931CF" w:rsidP="00D161A7">
      <w:pPr>
        <w:tabs>
          <w:tab w:val="left" w:pos="567"/>
          <w:tab w:val="left" w:pos="1134"/>
        </w:tabs>
        <w:ind w:firstLine="709"/>
        <w:jc w:val="both"/>
        <w:rPr>
          <w:sz w:val="26"/>
          <w:szCs w:val="26"/>
        </w:rPr>
      </w:pPr>
      <w:r>
        <w:rPr>
          <w:sz w:val="26"/>
          <w:szCs w:val="26"/>
        </w:rPr>
        <w:t>2.4</w:t>
      </w:r>
      <w:r w:rsidR="00715FE4">
        <w:rPr>
          <w:sz w:val="26"/>
          <w:szCs w:val="26"/>
        </w:rPr>
        <w:t xml:space="preserve">. Конкурсная комиссия </w:t>
      </w:r>
      <w:r w:rsidR="006F5F45" w:rsidRPr="00E57D43">
        <w:rPr>
          <w:sz w:val="26"/>
          <w:szCs w:val="26"/>
        </w:rPr>
        <w:t>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715FE4">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D161A7">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A311F4" w:rsidP="00D161A7">
      <w:pPr>
        <w:ind w:firstLine="709"/>
        <w:jc w:val="both"/>
        <w:rPr>
          <w:sz w:val="26"/>
          <w:szCs w:val="26"/>
        </w:rPr>
      </w:pPr>
      <w:r w:rsidRPr="00E57D43">
        <w:rPr>
          <w:sz w:val="26"/>
          <w:szCs w:val="26"/>
        </w:rPr>
        <w:t>2.</w:t>
      </w:r>
      <w:r w:rsidR="001931CF">
        <w:rPr>
          <w:sz w:val="26"/>
          <w:szCs w:val="26"/>
        </w:rPr>
        <w:t>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D161A7">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D161A7">
      <w:pPr>
        <w:ind w:firstLine="709"/>
        <w:jc w:val="both"/>
        <w:rPr>
          <w:sz w:val="26"/>
          <w:szCs w:val="26"/>
        </w:rPr>
      </w:pPr>
      <w:r w:rsidRPr="0073014C">
        <w:rPr>
          <w:sz w:val="26"/>
          <w:szCs w:val="26"/>
        </w:rPr>
        <w:t>а) способ проведения отб</w:t>
      </w:r>
      <w:r w:rsidR="001931CF">
        <w:rPr>
          <w:sz w:val="26"/>
          <w:szCs w:val="26"/>
        </w:rPr>
        <w:t>ора в соответствии с пунктом 2.3</w:t>
      </w:r>
      <w:r w:rsidRPr="0073014C">
        <w:rPr>
          <w:sz w:val="26"/>
          <w:szCs w:val="26"/>
        </w:rPr>
        <w:t xml:space="preserve"> настоящего Порядка;</w:t>
      </w:r>
    </w:p>
    <w:p w:rsidR="0073014C" w:rsidRPr="0073014C" w:rsidRDefault="0073014C" w:rsidP="00D161A7">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D161A7">
      <w:pPr>
        <w:ind w:firstLine="709"/>
        <w:jc w:val="both"/>
        <w:rPr>
          <w:sz w:val="26"/>
          <w:szCs w:val="26"/>
        </w:rPr>
      </w:pPr>
      <w:r w:rsidRPr="00022ED5">
        <w:rPr>
          <w:sz w:val="26"/>
          <w:szCs w:val="26"/>
        </w:rPr>
        <w:lastRenderedPageBreak/>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D161A7">
      <w:pPr>
        <w:ind w:firstLine="709"/>
        <w:jc w:val="both"/>
        <w:rPr>
          <w:sz w:val="26"/>
          <w:szCs w:val="26"/>
        </w:rPr>
      </w:pPr>
      <w:r>
        <w:rPr>
          <w:sz w:val="26"/>
          <w:szCs w:val="26"/>
        </w:rPr>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D161A7">
      <w:pPr>
        <w:ind w:firstLine="709"/>
        <w:jc w:val="both"/>
        <w:rPr>
          <w:sz w:val="26"/>
          <w:szCs w:val="26"/>
        </w:rPr>
      </w:pPr>
      <w:r>
        <w:rPr>
          <w:sz w:val="26"/>
          <w:szCs w:val="26"/>
        </w:rPr>
        <w:t>д</w:t>
      </w:r>
      <w:r w:rsidR="0073014C" w:rsidRPr="0073014C">
        <w:rPr>
          <w:sz w:val="26"/>
          <w:szCs w:val="26"/>
        </w:rPr>
        <w:t>) требования к участнику о</w:t>
      </w:r>
      <w:r w:rsidR="001931CF">
        <w:rPr>
          <w:sz w:val="26"/>
          <w:szCs w:val="26"/>
        </w:rPr>
        <w:t>тбора, установленные пунктом 2.7</w:t>
      </w:r>
      <w:r w:rsidR="0073014C" w:rsidRPr="0073014C">
        <w:rPr>
          <w:sz w:val="26"/>
          <w:szCs w:val="26"/>
        </w:rPr>
        <w:t xml:space="preserve"> настоящего Порядка;</w:t>
      </w:r>
    </w:p>
    <w:p w:rsidR="0073014C" w:rsidRPr="00425234" w:rsidRDefault="00022ED5" w:rsidP="00D161A7">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1931CF">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D161A7">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D161A7">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1931CF">
        <w:rPr>
          <w:sz w:val="26"/>
          <w:szCs w:val="26"/>
        </w:rPr>
        <w:t>соответствии с пунктом 2.10</w:t>
      </w:r>
      <w:r w:rsidRPr="0073014C">
        <w:rPr>
          <w:sz w:val="26"/>
          <w:szCs w:val="26"/>
        </w:rPr>
        <w:t xml:space="preserve"> настоящего Порядка;</w:t>
      </w:r>
    </w:p>
    <w:p w:rsidR="0073014C" w:rsidRDefault="0073014C" w:rsidP="00D161A7">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1931CF">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D161A7">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1931CF">
        <w:rPr>
          <w:sz w:val="26"/>
          <w:szCs w:val="26"/>
        </w:rPr>
        <w:t>2.12</w:t>
      </w:r>
      <w:r w:rsidRPr="005E4C19">
        <w:rPr>
          <w:sz w:val="26"/>
          <w:szCs w:val="26"/>
        </w:rPr>
        <w:t xml:space="preserve"> </w:t>
      </w:r>
      <w:r w:rsidRPr="0073014C">
        <w:rPr>
          <w:sz w:val="26"/>
          <w:szCs w:val="26"/>
        </w:rPr>
        <w:t>настоящего Порядка;</w:t>
      </w:r>
    </w:p>
    <w:p w:rsidR="0073014C" w:rsidRPr="0073014C" w:rsidRDefault="005E4C19" w:rsidP="00D161A7">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1931CF">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D161A7">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1931CF">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D161A7">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1931CF">
        <w:rPr>
          <w:sz w:val="26"/>
          <w:szCs w:val="26"/>
        </w:rPr>
        <w:t>ия в соответствии с пунктом 2.15</w:t>
      </w:r>
      <w:r w:rsidR="0073014C" w:rsidRPr="0073014C">
        <w:rPr>
          <w:sz w:val="26"/>
          <w:szCs w:val="26"/>
        </w:rPr>
        <w:t xml:space="preserve"> настоящего Порядка;</w:t>
      </w:r>
    </w:p>
    <w:p w:rsidR="005B0167" w:rsidRDefault="005E4C19" w:rsidP="00D161A7">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1931CF">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D161A7">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1931CF">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D161A7">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1931CF">
        <w:rPr>
          <w:sz w:val="26"/>
          <w:szCs w:val="26"/>
        </w:rPr>
        <w:t>ия в соответствии с пунктом 2.19</w:t>
      </w:r>
      <w:r w:rsidRPr="0073014C">
        <w:rPr>
          <w:sz w:val="26"/>
          <w:szCs w:val="26"/>
        </w:rPr>
        <w:t xml:space="preserve"> настоящего Порядка;</w:t>
      </w:r>
    </w:p>
    <w:p w:rsidR="0073014C" w:rsidRDefault="0073014C" w:rsidP="00D161A7">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1931CF">
        <w:rPr>
          <w:sz w:val="26"/>
          <w:szCs w:val="26"/>
        </w:rPr>
        <w:t>ле в соответствии с пунктом 2.13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1931CF" w:rsidP="00D161A7">
      <w:pPr>
        <w:ind w:firstLine="709"/>
        <w:jc w:val="both"/>
        <w:rPr>
          <w:sz w:val="26"/>
          <w:szCs w:val="26"/>
        </w:rPr>
      </w:pPr>
      <w:r>
        <w:rPr>
          <w:sz w:val="26"/>
          <w:szCs w:val="26"/>
        </w:rPr>
        <w:t>2.6</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D161A7">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D161A7">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D161A7">
      <w:pPr>
        <w:ind w:firstLine="709"/>
        <w:jc w:val="both"/>
        <w:rPr>
          <w:sz w:val="26"/>
          <w:szCs w:val="26"/>
        </w:rPr>
      </w:pPr>
      <w:r>
        <w:rPr>
          <w:sz w:val="26"/>
          <w:szCs w:val="26"/>
        </w:rPr>
        <w:lastRenderedPageBreak/>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1931CF" w:rsidP="00D161A7">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D161A7">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D161A7">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D161A7">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D161A7">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7C1A2F">
        <w:rPr>
          <w:sz w:val="26"/>
          <w:szCs w:val="26"/>
        </w:rPr>
        <w:t>района</w:t>
      </w:r>
      <w:r w:rsidRPr="00FA17C8">
        <w:rPr>
          <w:sz w:val="26"/>
          <w:szCs w:val="26"/>
        </w:rPr>
        <w:t xml:space="preserve"> 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D161A7">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D161A7">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7C1A2F">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D161A7">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D161A7">
      <w:pPr>
        <w:ind w:firstLine="709"/>
        <w:jc w:val="both"/>
        <w:rPr>
          <w:sz w:val="26"/>
          <w:szCs w:val="26"/>
        </w:rPr>
      </w:pPr>
      <w:r w:rsidRPr="00FA17C8">
        <w:rPr>
          <w:sz w:val="26"/>
          <w:szCs w:val="26"/>
        </w:rPr>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w:t>
      </w:r>
      <w:r w:rsidRPr="00FA17C8">
        <w:rPr>
          <w:sz w:val="26"/>
          <w:szCs w:val="26"/>
        </w:rPr>
        <w:lastRenderedPageBreak/>
        <w:t>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D161A7">
      <w:pPr>
        <w:ind w:firstLine="709"/>
        <w:jc w:val="both"/>
        <w:rPr>
          <w:sz w:val="26"/>
          <w:szCs w:val="26"/>
        </w:rPr>
      </w:pPr>
      <w:r>
        <w:rPr>
          <w:sz w:val="26"/>
          <w:szCs w:val="26"/>
        </w:rPr>
        <w:t>и) участник</w:t>
      </w:r>
      <w:r w:rsidR="00FA17C8" w:rsidRPr="00FA17C8">
        <w:rPr>
          <w:sz w:val="26"/>
          <w:szCs w:val="26"/>
        </w:rPr>
        <w:t xml:space="preserve"> отбора</w:t>
      </w:r>
      <w:r>
        <w:rPr>
          <w:sz w:val="26"/>
          <w:szCs w:val="26"/>
        </w:rPr>
        <w:t>, являющийся юридическим лицом</w:t>
      </w:r>
      <w:r w:rsidR="00517A3F">
        <w:rPr>
          <w:sz w:val="26"/>
          <w:szCs w:val="26"/>
        </w:rPr>
        <w:t>,</w:t>
      </w:r>
      <w:r>
        <w:rPr>
          <w:sz w:val="26"/>
          <w:szCs w:val="26"/>
        </w:rPr>
        <w:t xml:space="preserve">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1931CF" w:rsidP="00D161A7">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D161A7">
      <w:pPr>
        <w:ind w:firstLine="709"/>
        <w:jc w:val="both"/>
        <w:rPr>
          <w:sz w:val="26"/>
          <w:szCs w:val="26"/>
        </w:rPr>
      </w:pPr>
      <w:r>
        <w:rPr>
          <w:sz w:val="26"/>
          <w:szCs w:val="26"/>
        </w:rPr>
        <w:t xml:space="preserve">а) </w:t>
      </w:r>
      <w:r w:rsidRPr="008B7328">
        <w:rPr>
          <w:sz w:val="26"/>
          <w:szCs w:val="26"/>
        </w:rPr>
        <w:t>копию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D161A7">
      <w:pPr>
        <w:ind w:firstLine="709"/>
        <w:jc w:val="both"/>
        <w:rPr>
          <w:sz w:val="26"/>
          <w:szCs w:val="26"/>
        </w:rPr>
      </w:pPr>
      <w:r>
        <w:rPr>
          <w:sz w:val="26"/>
          <w:szCs w:val="26"/>
        </w:rPr>
        <w:t>б</w:t>
      </w:r>
      <w:r w:rsidR="00E67C92" w:rsidRPr="00E67C92">
        <w:rPr>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D161A7">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1931CF">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D161A7">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D161A7">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D161A7">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w:t>
      </w:r>
      <w:r w:rsidR="00AC79B8">
        <w:rPr>
          <w:sz w:val="26"/>
          <w:szCs w:val="26"/>
        </w:rPr>
        <w:t>района</w:t>
      </w:r>
      <w:r w:rsidR="00E67C92" w:rsidRPr="00E67C92">
        <w:rPr>
          <w:sz w:val="26"/>
          <w:szCs w:val="26"/>
        </w:rPr>
        <w:t xml:space="preserve">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D161A7">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D161A7">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w:t>
      </w:r>
      <w:r w:rsidR="00555020">
        <w:rPr>
          <w:sz w:val="26"/>
          <w:szCs w:val="26"/>
        </w:rPr>
        <w:t>района</w:t>
      </w:r>
      <w:r w:rsidR="00E67C92" w:rsidRPr="00E67C92">
        <w:rPr>
          <w:sz w:val="26"/>
          <w:szCs w:val="26"/>
        </w:rPr>
        <w:t xml:space="preserve">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D161A7">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D161A7">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w:t>
      </w:r>
      <w:r w:rsidR="00981B9F" w:rsidRPr="00E67C92">
        <w:rPr>
          <w:sz w:val="26"/>
          <w:szCs w:val="26"/>
        </w:rPr>
        <w:lastRenderedPageBreak/>
        <w:t>предпринимателе и физическом лице - производителе товаров, работ, услуг, являющихся участниками отбора;</w:t>
      </w:r>
    </w:p>
    <w:p w:rsidR="00654BA5" w:rsidRPr="00095A2A" w:rsidRDefault="001931CF" w:rsidP="00D161A7">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D161A7">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D161A7">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D161A7">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46039F">
        <w:rPr>
          <w:sz w:val="26"/>
          <w:szCs w:val="26"/>
        </w:rPr>
        <w:t xml:space="preserve"> сроки, указанные в приложении </w:t>
      </w:r>
      <w:r w:rsidRPr="00095A2A">
        <w:rPr>
          <w:sz w:val="26"/>
          <w:szCs w:val="26"/>
        </w:rPr>
        <w:t xml:space="preserve">1 к настоящему </w:t>
      </w:r>
      <w:r w:rsidR="0046039F">
        <w:rPr>
          <w:sz w:val="26"/>
          <w:szCs w:val="26"/>
        </w:rPr>
        <w:t>П</w:t>
      </w:r>
      <w:r w:rsidRPr="00095A2A">
        <w:rPr>
          <w:sz w:val="26"/>
          <w:szCs w:val="26"/>
        </w:rPr>
        <w:t>орядку.</w:t>
      </w:r>
    </w:p>
    <w:p w:rsidR="00654BA5" w:rsidRPr="00654BA5" w:rsidRDefault="00654BA5" w:rsidP="00D161A7">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1931CF" w:rsidP="00D161A7">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1931CF" w:rsidP="00D161A7">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1931CF" w:rsidP="00D161A7">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1931CF" w:rsidP="00D161A7">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1931CF" w:rsidP="00D161A7">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D161A7">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D161A7">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1931CF" w:rsidP="00D161A7">
      <w:pPr>
        <w:ind w:firstLine="709"/>
        <w:jc w:val="both"/>
        <w:rPr>
          <w:sz w:val="26"/>
          <w:szCs w:val="26"/>
        </w:rPr>
      </w:pPr>
      <w:r>
        <w:rPr>
          <w:sz w:val="26"/>
          <w:szCs w:val="26"/>
        </w:rPr>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1931CF" w:rsidP="00D161A7">
      <w:pPr>
        <w:ind w:firstLine="709"/>
        <w:jc w:val="both"/>
        <w:rPr>
          <w:sz w:val="26"/>
          <w:szCs w:val="26"/>
        </w:rPr>
      </w:pPr>
      <w:r>
        <w:rPr>
          <w:sz w:val="26"/>
          <w:szCs w:val="26"/>
        </w:rPr>
        <w:lastRenderedPageBreak/>
        <w:t>2.10</w:t>
      </w:r>
      <w:r w:rsidR="00BA6027" w:rsidRPr="00BA6027">
        <w:rPr>
          <w:sz w:val="26"/>
          <w:szCs w:val="26"/>
        </w:rPr>
        <w:t>.6.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2C1BF1" w:rsidRPr="00BA6027" w:rsidRDefault="00BA6027" w:rsidP="00D161A7">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1931CF" w:rsidP="00D161A7">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1931CF" w:rsidP="00D161A7">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D161A7">
      <w:pPr>
        <w:ind w:firstLine="709"/>
        <w:jc w:val="both"/>
        <w:rPr>
          <w:sz w:val="26"/>
          <w:szCs w:val="26"/>
        </w:rPr>
      </w:pPr>
      <w:r w:rsidRPr="00BA6027">
        <w:rPr>
          <w:sz w:val="26"/>
          <w:szCs w:val="26"/>
        </w:rPr>
        <w:t>а) информаци</w:t>
      </w:r>
      <w:r w:rsidR="00AD1A24">
        <w:rPr>
          <w:sz w:val="26"/>
          <w:szCs w:val="26"/>
        </w:rPr>
        <w:t>ю</w:t>
      </w:r>
      <w:r w:rsidRPr="00BA6027">
        <w:rPr>
          <w:sz w:val="26"/>
          <w:szCs w:val="26"/>
        </w:rPr>
        <w:t xml:space="preserve"> и документы об участнике отбора:</w:t>
      </w:r>
    </w:p>
    <w:p w:rsidR="00BA6027" w:rsidRPr="00BA6027" w:rsidRDefault="00BA6027" w:rsidP="00D161A7">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D161A7">
      <w:pPr>
        <w:ind w:firstLine="709"/>
        <w:jc w:val="both"/>
        <w:rPr>
          <w:sz w:val="26"/>
          <w:szCs w:val="26"/>
        </w:rPr>
      </w:pPr>
      <w:r w:rsidRPr="00BA6027">
        <w:rPr>
          <w:sz w:val="26"/>
          <w:szCs w:val="26"/>
        </w:rPr>
        <w:t>фамили</w:t>
      </w:r>
      <w:r w:rsidR="00AD1A24">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D161A7">
      <w:pPr>
        <w:ind w:firstLine="709"/>
        <w:jc w:val="both"/>
        <w:rPr>
          <w:sz w:val="26"/>
          <w:szCs w:val="26"/>
        </w:rPr>
      </w:pPr>
      <w:r w:rsidRPr="00BA6027">
        <w:rPr>
          <w:sz w:val="26"/>
          <w:szCs w:val="26"/>
        </w:rPr>
        <w:t>фамили</w:t>
      </w:r>
      <w:r w:rsidR="00AD1A24">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D161A7">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D161A7">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и код причины постановки на учет в налоговом органе (для юридических лиц);</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D161A7">
      <w:pPr>
        <w:ind w:firstLine="709"/>
        <w:jc w:val="both"/>
        <w:rPr>
          <w:sz w:val="26"/>
          <w:szCs w:val="26"/>
        </w:rPr>
      </w:pPr>
      <w:r w:rsidRPr="00BA6027">
        <w:rPr>
          <w:sz w:val="26"/>
          <w:szCs w:val="26"/>
        </w:rPr>
        <w:t>фамили</w:t>
      </w:r>
      <w:r w:rsidR="00AD1A24">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D161A7">
      <w:pPr>
        <w:ind w:firstLine="709"/>
        <w:jc w:val="both"/>
        <w:rPr>
          <w:sz w:val="26"/>
          <w:szCs w:val="26"/>
        </w:rPr>
      </w:pPr>
      <w:r w:rsidRPr="00BA6027">
        <w:rPr>
          <w:sz w:val="26"/>
          <w:szCs w:val="26"/>
        </w:rPr>
        <w:t>информаци</w:t>
      </w:r>
      <w:r w:rsidR="00AD1A24">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D161A7">
      <w:pPr>
        <w:ind w:firstLine="709"/>
        <w:jc w:val="both"/>
        <w:rPr>
          <w:sz w:val="26"/>
          <w:szCs w:val="26"/>
        </w:rPr>
      </w:pPr>
      <w:r w:rsidRPr="00BA6027">
        <w:rPr>
          <w:sz w:val="26"/>
          <w:szCs w:val="26"/>
        </w:rPr>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 xml:space="preserve">и в соответствии со </w:t>
      </w:r>
      <w:r w:rsidR="00C30EB5">
        <w:rPr>
          <w:sz w:val="26"/>
          <w:szCs w:val="26"/>
        </w:rPr>
        <w:lastRenderedPageBreak/>
        <w:t>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D161A7">
      <w:pPr>
        <w:ind w:firstLine="709"/>
        <w:jc w:val="both"/>
        <w:rPr>
          <w:sz w:val="26"/>
          <w:szCs w:val="26"/>
        </w:rPr>
      </w:pPr>
      <w:r w:rsidRPr="00BA6027">
        <w:rPr>
          <w:sz w:val="26"/>
          <w:szCs w:val="26"/>
        </w:rPr>
        <w:t>информаци</w:t>
      </w:r>
      <w:r w:rsidR="00AD1A24">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D161A7">
      <w:pPr>
        <w:ind w:firstLine="709"/>
        <w:jc w:val="both"/>
        <w:rPr>
          <w:sz w:val="26"/>
          <w:szCs w:val="26"/>
        </w:rPr>
      </w:pPr>
      <w:r w:rsidRPr="00BA6027">
        <w:rPr>
          <w:sz w:val="26"/>
          <w:szCs w:val="26"/>
        </w:rPr>
        <w:t>б) информаци</w:t>
      </w:r>
      <w:r w:rsidR="00AD1A24">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D161A7">
      <w:pPr>
        <w:ind w:firstLine="709"/>
        <w:jc w:val="both"/>
        <w:rPr>
          <w:sz w:val="26"/>
          <w:szCs w:val="26"/>
        </w:rPr>
      </w:pPr>
      <w:r w:rsidRPr="00BA6027">
        <w:rPr>
          <w:sz w:val="26"/>
          <w:szCs w:val="26"/>
        </w:rPr>
        <w:t>в) информаци</w:t>
      </w:r>
      <w:r w:rsidR="00AD1A24">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D161A7">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D161A7">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D161A7">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6011FA" w:rsidP="00D161A7">
      <w:pPr>
        <w:ind w:firstLine="709"/>
        <w:jc w:val="both"/>
        <w:rPr>
          <w:color w:val="FF0000"/>
          <w:sz w:val="26"/>
          <w:szCs w:val="26"/>
        </w:rPr>
      </w:pPr>
      <w:r>
        <w:rPr>
          <w:sz w:val="26"/>
          <w:szCs w:val="26"/>
        </w:rPr>
        <w:t>2.10</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D161A7">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D161A7">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1931CF">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702C92" w:rsidP="00D161A7">
      <w:pPr>
        <w:ind w:firstLine="709"/>
        <w:jc w:val="both"/>
        <w:rPr>
          <w:sz w:val="26"/>
          <w:szCs w:val="26"/>
        </w:rPr>
      </w:pPr>
      <w:bookmarkStart w:id="5" w:name="Par267"/>
      <w:bookmarkEnd w:id="5"/>
      <w:r>
        <w:rPr>
          <w:sz w:val="26"/>
          <w:szCs w:val="26"/>
        </w:rPr>
        <w:t>2.1</w:t>
      </w:r>
      <w:r w:rsidR="001931CF">
        <w:rPr>
          <w:sz w:val="26"/>
          <w:szCs w:val="26"/>
        </w:rPr>
        <w:t>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D161A7">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D161A7">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D161A7">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1931CF" w:rsidP="00D161A7">
      <w:pPr>
        <w:ind w:firstLine="709"/>
        <w:jc w:val="both"/>
        <w:rPr>
          <w:sz w:val="26"/>
          <w:szCs w:val="26"/>
        </w:rPr>
      </w:pPr>
      <w:r>
        <w:rPr>
          <w:sz w:val="26"/>
          <w:szCs w:val="26"/>
        </w:rPr>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D161A7">
      <w:pPr>
        <w:ind w:firstLine="709"/>
        <w:jc w:val="both"/>
        <w:rPr>
          <w:sz w:val="26"/>
          <w:szCs w:val="26"/>
        </w:rPr>
      </w:pPr>
      <w:r>
        <w:rPr>
          <w:sz w:val="26"/>
          <w:szCs w:val="26"/>
        </w:rPr>
        <w:lastRenderedPageBreak/>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D161A7">
      <w:pPr>
        <w:ind w:firstLine="709"/>
        <w:jc w:val="both"/>
        <w:rPr>
          <w:sz w:val="26"/>
          <w:szCs w:val="26"/>
        </w:rPr>
      </w:pPr>
      <w:r w:rsidRPr="009A36FB">
        <w:rPr>
          <w:sz w:val="26"/>
          <w:szCs w:val="26"/>
        </w:rPr>
        <w:t>а) регистрационный номер заявки;</w:t>
      </w:r>
    </w:p>
    <w:p w:rsidR="009A36FB" w:rsidRPr="009A36FB" w:rsidRDefault="009A36FB" w:rsidP="00D161A7">
      <w:pPr>
        <w:ind w:firstLine="709"/>
        <w:jc w:val="both"/>
        <w:rPr>
          <w:sz w:val="26"/>
          <w:szCs w:val="26"/>
        </w:rPr>
      </w:pPr>
      <w:r w:rsidRPr="009A36FB">
        <w:rPr>
          <w:sz w:val="26"/>
          <w:szCs w:val="26"/>
        </w:rPr>
        <w:t>б) дат</w:t>
      </w:r>
      <w:r w:rsidR="00B20633">
        <w:rPr>
          <w:sz w:val="26"/>
          <w:szCs w:val="26"/>
        </w:rPr>
        <w:t>у</w:t>
      </w:r>
      <w:r w:rsidRPr="009A36FB">
        <w:rPr>
          <w:sz w:val="26"/>
          <w:szCs w:val="26"/>
        </w:rPr>
        <w:t xml:space="preserve"> и время поступления заявки;</w:t>
      </w:r>
    </w:p>
    <w:p w:rsidR="009A36FB" w:rsidRPr="009A36FB" w:rsidRDefault="009A36FB" w:rsidP="00D161A7">
      <w:pPr>
        <w:ind w:firstLine="709"/>
        <w:jc w:val="both"/>
        <w:rPr>
          <w:sz w:val="26"/>
          <w:szCs w:val="26"/>
        </w:rPr>
      </w:pPr>
      <w:r w:rsidRPr="009A36FB">
        <w:rPr>
          <w:sz w:val="26"/>
          <w:szCs w:val="26"/>
        </w:rPr>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D161A7">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D161A7">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D161A7">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D161A7">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B20633">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D161A7">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D161A7">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D161A7">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4204A" w:rsidP="00D161A7">
      <w:pPr>
        <w:ind w:firstLine="709"/>
        <w:jc w:val="both"/>
        <w:rPr>
          <w:sz w:val="26"/>
          <w:szCs w:val="26"/>
        </w:rPr>
      </w:pPr>
      <w:r>
        <w:rPr>
          <w:sz w:val="26"/>
          <w:szCs w:val="26"/>
        </w:rPr>
        <w:t>дат</w:t>
      </w:r>
      <w:r w:rsidR="00AD1A24">
        <w:rPr>
          <w:sz w:val="26"/>
          <w:szCs w:val="26"/>
        </w:rPr>
        <w:t>у</w:t>
      </w:r>
      <w:r>
        <w:rPr>
          <w:sz w:val="26"/>
          <w:szCs w:val="26"/>
        </w:rPr>
        <w:t>, время и место проведения рассмотрения заявок;</w:t>
      </w:r>
    </w:p>
    <w:p w:rsidR="0024204A" w:rsidRDefault="0024204A" w:rsidP="00D161A7">
      <w:pPr>
        <w:ind w:firstLine="709"/>
        <w:jc w:val="both"/>
        <w:rPr>
          <w:sz w:val="26"/>
          <w:szCs w:val="26"/>
        </w:rPr>
      </w:pPr>
      <w:r>
        <w:rPr>
          <w:sz w:val="26"/>
          <w:szCs w:val="26"/>
        </w:rPr>
        <w:t>информаци</w:t>
      </w:r>
      <w:r w:rsidR="00AD1A24">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D161A7">
      <w:pPr>
        <w:ind w:firstLine="709"/>
        <w:jc w:val="both"/>
        <w:rPr>
          <w:sz w:val="26"/>
          <w:szCs w:val="26"/>
        </w:rPr>
      </w:pPr>
      <w:r>
        <w:rPr>
          <w:sz w:val="26"/>
          <w:szCs w:val="26"/>
        </w:rPr>
        <w:t>информаци</w:t>
      </w:r>
      <w:r w:rsidR="00AD1A24">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D161A7">
      <w:pPr>
        <w:ind w:firstLine="709"/>
        <w:jc w:val="both"/>
        <w:rPr>
          <w:sz w:val="26"/>
          <w:szCs w:val="26"/>
        </w:rPr>
      </w:pPr>
      <w:r>
        <w:rPr>
          <w:sz w:val="26"/>
          <w:szCs w:val="26"/>
        </w:rPr>
        <w:t>наименование получателя субсидии, с которым заключается соглашение</w:t>
      </w:r>
      <w:r w:rsidR="00B20633">
        <w:rPr>
          <w:sz w:val="26"/>
          <w:szCs w:val="26"/>
        </w:rPr>
        <w:t>,</w:t>
      </w:r>
      <w:r>
        <w:rPr>
          <w:sz w:val="26"/>
          <w:szCs w:val="26"/>
        </w:rPr>
        <w:t xml:space="preserve"> и размер представляемой ему субсидии.</w:t>
      </w:r>
    </w:p>
    <w:p w:rsidR="0024204A" w:rsidRDefault="0024204A" w:rsidP="00D161A7">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1931CF" w:rsidP="00D161A7">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1931CF" w:rsidP="00D161A7">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D161A7">
      <w:pPr>
        <w:ind w:firstLine="709"/>
        <w:jc w:val="both"/>
        <w:rPr>
          <w:sz w:val="26"/>
          <w:szCs w:val="26"/>
        </w:rPr>
      </w:pPr>
      <w:r w:rsidRPr="001A47F7">
        <w:rPr>
          <w:sz w:val="26"/>
          <w:szCs w:val="26"/>
        </w:rPr>
        <w:t xml:space="preserve">а) несоответствие </w:t>
      </w:r>
      <w:r w:rsidRPr="007B01FE">
        <w:rPr>
          <w:sz w:val="26"/>
          <w:szCs w:val="26"/>
        </w:rPr>
        <w:t>участника отбора требованиям, установлен</w:t>
      </w:r>
      <w:r w:rsidR="003763B7">
        <w:rPr>
          <w:sz w:val="26"/>
          <w:szCs w:val="26"/>
        </w:rPr>
        <w:t>ным в с</w:t>
      </w:r>
      <w:r w:rsidR="001931CF">
        <w:rPr>
          <w:sz w:val="26"/>
          <w:szCs w:val="26"/>
        </w:rPr>
        <w:t>оответствии с пунктами 1.6 и 2.7</w:t>
      </w:r>
      <w:r w:rsidRPr="007B01FE">
        <w:rPr>
          <w:sz w:val="26"/>
          <w:szCs w:val="26"/>
        </w:rPr>
        <w:t xml:space="preserve"> настоящего Порядка</w:t>
      </w:r>
      <w:r w:rsidR="009336B5">
        <w:rPr>
          <w:sz w:val="26"/>
          <w:szCs w:val="26"/>
        </w:rPr>
        <w:t>;</w:t>
      </w:r>
    </w:p>
    <w:p w:rsidR="005904F6" w:rsidRDefault="007B01FE" w:rsidP="00D161A7">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D161A7">
      <w:pPr>
        <w:ind w:firstLine="709"/>
        <w:jc w:val="both"/>
        <w:rPr>
          <w:sz w:val="26"/>
          <w:szCs w:val="26"/>
        </w:rPr>
      </w:pPr>
      <w:r w:rsidRPr="007B01FE">
        <w:rPr>
          <w:sz w:val="26"/>
          <w:szCs w:val="26"/>
        </w:rPr>
        <w:lastRenderedPageBreak/>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D161A7">
      <w:pPr>
        <w:ind w:firstLine="709"/>
        <w:jc w:val="both"/>
        <w:rPr>
          <w:sz w:val="26"/>
          <w:szCs w:val="26"/>
        </w:rPr>
      </w:pPr>
      <w:r w:rsidRPr="007B01FE">
        <w:rPr>
          <w:sz w:val="26"/>
          <w:szCs w:val="26"/>
        </w:rPr>
        <w:t xml:space="preserve">г) недостоверность информации, содержащейся в документах, представленных участником </w:t>
      </w:r>
      <w:proofErr w:type="gramStart"/>
      <w:r w:rsidRPr="007B01FE">
        <w:rPr>
          <w:sz w:val="26"/>
          <w:szCs w:val="26"/>
        </w:rPr>
        <w:t>отбора</w:t>
      </w:r>
      <w:proofErr w:type="gramEnd"/>
      <w:r w:rsidRPr="007B01FE">
        <w:rPr>
          <w:sz w:val="26"/>
          <w:szCs w:val="26"/>
        </w:rPr>
        <w:t xml:space="preserve"> в целях подтверждения соответствия установлен</w:t>
      </w:r>
      <w:r w:rsidR="008D00D2">
        <w:rPr>
          <w:sz w:val="26"/>
          <w:szCs w:val="26"/>
        </w:rPr>
        <w:t>ным  настоящим Порядком</w:t>
      </w:r>
      <w:r w:rsidRPr="007B01FE">
        <w:rPr>
          <w:sz w:val="26"/>
          <w:szCs w:val="26"/>
        </w:rPr>
        <w:t xml:space="preserve"> требованиям;</w:t>
      </w:r>
    </w:p>
    <w:p w:rsidR="007B01FE" w:rsidRPr="007B01FE" w:rsidRDefault="007B01FE" w:rsidP="00D161A7">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1931CF" w:rsidP="00D161A7">
      <w:pPr>
        <w:ind w:firstLine="709"/>
        <w:jc w:val="both"/>
        <w:rPr>
          <w:sz w:val="26"/>
          <w:szCs w:val="26"/>
        </w:rPr>
      </w:pPr>
      <w:bookmarkStart w:id="8" w:name="Par295"/>
      <w:bookmarkEnd w:id="8"/>
      <w:r>
        <w:rPr>
          <w:sz w:val="26"/>
          <w:szCs w:val="26"/>
        </w:rPr>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D161A7">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1931CF">
        <w:rPr>
          <w:sz w:val="26"/>
          <w:szCs w:val="26"/>
        </w:rPr>
        <w:t xml:space="preserve"> 2.16</w:t>
      </w:r>
      <w:r w:rsidRPr="007B01FE">
        <w:rPr>
          <w:sz w:val="26"/>
          <w:szCs w:val="26"/>
        </w:rPr>
        <w:t xml:space="preserve"> настоящего Порядка, </w:t>
      </w:r>
      <w:r w:rsidR="00C970FF" w:rsidRPr="00C970FF">
        <w:rPr>
          <w:color w:val="FF0000"/>
          <w:sz w:val="26"/>
          <w:szCs w:val="26"/>
          <w:highlight w:val="yellow"/>
        </w:rPr>
        <w:t xml:space="preserve">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D161A7">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D161A7">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D161A7">
      <w:pPr>
        <w:ind w:firstLine="709"/>
        <w:jc w:val="both"/>
        <w:rPr>
          <w:sz w:val="26"/>
          <w:szCs w:val="26"/>
        </w:rPr>
      </w:pPr>
      <w:r w:rsidRPr="000A1331">
        <w:rPr>
          <w:sz w:val="26"/>
          <w:szCs w:val="26"/>
        </w:rPr>
        <w:t>2.1</w:t>
      </w:r>
      <w:r w:rsidR="001931CF">
        <w:rPr>
          <w:sz w:val="26"/>
          <w:szCs w:val="26"/>
        </w:rPr>
        <w:t>7</w:t>
      </w:r>
      <w:r w:rsidRPr="000A1331">
        <w:rPr>
          <w:sz w:val="26"/>
          <w:szCs w:val="26"/>
        </w:rPr>
        <w:t>. Отбор признается несостоявшимся в следующих случаях:</w:t>
      </w:r>
    </w:p>
    <w:p w:rsidR="00FD0BD2" w:rsidRDefault="00FD0BD2" w:rsidP="00D161A7">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D161A7">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D161A7">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D161A7">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D161A7">
      <w:pPr>
        <w:ind w:firstLine="709"/>
        <w:jc w:val="both"/>
        <w:rPr>
          <w:sz w:val="26"/>
          <w:szCs w:val="26"/>
        </w:rPr>
      </w:pPr>
      <w:r w:rsidRPr="000234A1">
        <w:rPr>
          <w:sz w:val="26"/>
          <w:szCs w:val="26"/>
        </w:rPr>
        <w:t xml:space="preserve">Соглашение  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D161A7">
      <w:pPr>
        <w:autoSpaceDE w:val="0"/>
        <w:autoSpaceDN w:val="0"/>
        <w:adjustRightInd w:val="0"/>
        <w:ind w:firstLine="709"/>
        <w:jc w:val="both"/>
        <w:rPr>
          <w:sz w:val="26"/>
          <w:szCs w:val="26"/>
        </w:rPr>
      </w:pPr>
      <w:r>
        <w:rPr>
          <w:sz w:val="26"/>
          <w:szCs w:val="26"/>
        </w:rPr>
        <w:t xml:space="preserve"> </w:t>
      </w:r>
      <w:r w:rsidR="001931CF">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D161A7">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 xml:space="preserve">размера, указанному им в заявке, но не выше  размера субсидии, определенного объявлением о проведении отбора. </w:t>
      </w:r>
    </w:p>
    <w:p w:rsidR="00DF1429" w:rsidRDefault="00DF1429" w:rsidP="00D161A7">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D161A7">
      <w:pPr>
        <w:autoSpaceDE w:val="0"/>
        <w:autoSpaceDN w:val="0"/>
        <w:adjustRightInd w:val="0"/>
        <w:ind w:firstLine="709"/>
        <w:jc w:val="both"/>
        <w:rPr>
          <w:sz w:val="26"/>
          <w:szCs w:val="26"/>
        </w:rPr>
      </w:pPr>
      <w:r>
        <w:rPr>
          <w:sz w:val="26"/>
          <w:szCs w:val="26"/>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D161A7">
      <w:pPr>
        <w:autoSpaceDE w:val="0"/>
        <w:autoSpaceDN w:val="0"/>
        <w:adjustRightInd w:val="0"/>
        <w:ind w:firstLine="709"/>
        <w:jc w:val="both"/>
        <w:rPr>
          <w:sz w:val="26"/>
          <w:szCs w:val="26"/>
        </w:rPr>
      </w:pPr>
      <w:r>
        <w:rPr>
          <w:sz w:val="26"/>
          <w:szCs w:val="26"/>
        </w:rPr>
        <w:lastRenderedPageBreak/>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9336B5">
        <w:rPr>
          <w:sz w:val="26"/>
          <w:szCs w:val="26"/>
        </w:rPr>
        <w:t>ераспределенный размер субсидии.</w:t>
      </w:r>
    </w:p>
    <w:p w:rsidR="00921EA4" w:rsidRDefault="008B1CAD" w:rsidP="00D161A7">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1931CF" w:rsidP="00D161A7">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D161A7">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D161A7">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D161A7">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D161A7">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D161A7">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D161A7">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D161A7">
      <w:pPr>
        <w:ind w:firstLine="709"/>
        <w:jc w:val="both"/>
        <w:rPr>
          <w:sz w:val="26"/>
          <w:szCs w:val="26"/>
        </w:rPr>
      </w:pPr>
      <w:r>
        <w:rPr>
          <w:sz w:val="26"/>
          <w:szCs w:val="26"/>
        </w:rPr>
        <w:t>П</w:t>
      </w:r>
      <w:r w:rsidR="00921EA4" w:rsidRPr="000A1331">
        <w:rPr>
          <w:sz w:val="26"/>
          <w:szCs w:val="26"/>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D161A7">
      <w:pPr>
        <w:ind w:firstLine="709"/>
        <w:jc w:val="both"/>
        <w:rPr>
          <w:sz w:val="26"/>
          <w:szCs w:val="26"/>
        </w:rPr>
      </w:pPr>
    </w:p>
    <w:p w:rsidR="00802C08" w:rsidRPr="00207881" w:rsidRDefault="00802C08" w:rsidP="00802C08">
      <w:pPr>
        <w:jc w:val="center"/>
        <w:rPr>
          <w:sz w:val="26"/>
          <w:szCs w:val="26"/>
        </w:rPr>
      </w:pPr>
      <w:r>
        <w:rPr>
          <w:sz w:val="26"/>
          <w:szCs w:val="26"/>
        </w:rPr>
        <w:lastRenderedPageBreak/>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9336B5">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9336B5">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9336B5">
      <w:pPr>
        <w:ind w:firstLine="709"/>
        <w:jc w:val="both"/>
        <w:rPr>
          <w:sz w:val="26"/>
          <w:szCs w:val="26"/>
        </w:rPr>
      </w:pPr>
      <w:r w:rsidRPr="008C5D60">
        <w:rPr>
          <w:sz w:val="26"/>
          <w:szCs w:val="26"/>
        </w:rPr>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9336B5">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9336B5">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9336B5">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DA0715" w:rsidP="009336B5">
      <w:pPr>
        <w:ind w:firstLine="709"/>
        <w:jc w:val="both"/>
        <w:rPr>
          <w:color w:val="000000"/>
          <w:sz w:val="26"/>
          <w:szCs w:val="26"/>
        </w:rPr>
      </w:pPr>
      <w:r>
        <w:rPr>
          <w:sz w:val="26"/>
          <w:szCs w:val="26"/>
        </w:rPr>
        <w:t>-</w:t>
      </w:r>
      <w:r w:rsidR="009E0593">
        <w:rPr>
          <w:sz w:val="26"/>
          <w:szCs w:val="26"/>
        </w:rPr>
        <w:t xml:space="preserve"> </w:t>
      </w:r>
      <w:r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9336B5">
      <w:pPr>
        <w:ind w:firstLine="709"/>
        <w:jc w:val="both"/>
        <w:rPr>
          <w:color w:val="000000"/>
          <w:sz w:val="26"/>
          <w:szCs w:val="26"/>
        </w:rPr>
      </w:pPr>
      <w:r>
        <w:rPr>
          <w:color w:val="000000"/>
          <w:sz w:val="28"/>
          <w:szCs w:val="28"/>
        </w:rPr>
        <w:t>-</w:t>
      </w:r>
      <w:r w:rsidR="009E0593">
        <w:rPr>
          <w:color w:val="000000"/>
          <w:sz w:val="28"/>
          <w:szCs w:val="28"/>
        </w:rPr>
        <w:t xml:space="preserve"> </w:t>
      </w:r>
      <w:r>
        <w:rPr>
          <w:color w:val="000000"/>
          <w:sz w:val="26"/>
          <w:szCs w:val="26"/>
        </w:rPr>
        <w:t xml:space="preserve">амортизация  имущества (за исключением имущества, безвозмездно полученного муниципальными унитарными предприятиями от администрации </w:t>
      </w:r>
      <w:proofErr w:type="spellStart"/>
      <w:r>
        <w:rPr>
          <w:color w:val="000000"/>
          <w:sz w:val="26"/>
          <w:szCs w:val="26"/>
        </w:rPr>
        <w:t>Трубчевского</w:t>
      </w:r>
      <w:proofErr w:type="spellEnd"/>
      <w:r>
        <w:rPr>
          <w:color w:val="000000"/>
          <w:sz w:val="26"/>
          <w:szCs w:val="26"/>
        </w:rPr>
        <w:t xml:space="preserve"> муниципального района);</w:t>
      </w:r>
    </w:p>
    <w:p w:rsidR="00DA0715" w:rsidRDefault="00DA0715" w:rsidP="009336B5">
      <w:pPr>
        <w:ind w:firstLine="709"/>
        <w:jc w:val="both"/>
        <w:rPr>
          <w:sz w:val="26"/>
          <w:szCs w:val="26"/>
        </w:rPr>
      </w:pPr>
      <w:r>
        <w:rPr>
          <w:color w:val="000000"/>
          <w:sz w:val="26"/>
          <w:szCs w:val="26"/>
        </w:rPr>
        <w:t>-</w:t>
      </w:r>
      <w:r w:rsidR="009E0593">
        <w:rPr>
          <w:color w:val="000000"/>
          <w:sz w:val="26"/>
          <w:szCs w:val="26"/>
        </w:rPr>
        <w:t xml:space="preserve"> </w:t>
      </w:r>
      <w:r>
        <w:rPr>
          <w:color w:val="000000"/>
          <w:sz w:val="26"/>
          <w:szCs w:val="26"/>
        </w:rPr>
        <w:t>прочие расходы.</w:t>
      </w:r>
    </w:p>
    <w:p w:rsidR="00F77D2A" w:rsidRDefault="000357EF" w:rsidP="009336B5">
      <w:pPr>
        <w:ind w:firstLine="709"/>
        <w:jc w:val="both"/>
        <w:rPr>
          <w:sz w:val="26"/>
          <w:szCs w:val="26"/>
        </w:rPr>
      </w:pPr>
      <w:r>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w:t>
      </w:r>
      <w:r w:rsidR="006A3AA6">
        <w:rPr>
          <w:sz w:val="26"/>
          <w:szCs w:val="26"/>
        </w:rPr>
        <w:t>бованиям, указанным в пункте 2.7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F77D2A" w:rsidP="009336B5">
      <w:pPr>
        <w:ind w:firstLine="709"/>
        <w:jc w:val="both"/>
        <w:rPr>
          <w:sz w:val="26"/>
          <w:szCs w:val="26"/>
        </w:rPr>
      </w:pPr>
      <w:r w:rsidRPr="00762C41">
        <w:rPr>
          <w:sz w:val="26"/>
          <w:szCs w:val="26"/>
        </w:rPr>
        <w:t>В указанных соглашениях должны быть предусмотрены:</w:t>
      </w:r>
    </w:p>
    <w:p w:rsidR="00F77D2A" w:rsidRPr="00762C41" w:rsidRDefault="00F77D2A" w:rsidP="009336B5">
      <w:pPr>
        <w:ind w:firstLine="709"/>
        <w:jc w:val="both"/>
        <w:rPr>
          <w:sz w:val="26"/>
          <w:szCs w:val="26"/>
        </w:rPr>
      </w:pPr>
      <w:r w:rsidRPr="00762C41">
        <w:rPr>
          <w:sz w:val="26"/>
          <w:szCs w:val="26"/>
        </w:rPr>
        <w:t>- цели и условия, сроки предоставления субсидии;</w:t>
      </w:r>
    </w:p>
    <w:p w:rsidR="00F77D2A" w:rsidRPr="00207881" w:rsidRDefault="00F77D2A" w:rsidP="009336B5">
      <w:pPr>
        <w:ind w:firstLine="709"/>
        <w:jc w:val="both"/>
        <w:rPr>
          <w:sz w:val="26"/>
          <w:szCs w:val="26"/>
        </w:rPr>
      </w:pPr>
      <w:r w:rsidRPr="00207881">
        <w:rPr>
          <w:sz w:val="26"/>
          <w:szCs w:val="26"/>
        </w:rPr>
        <w:t>- размер субсидии</w:t>
      </w:r>
      <w:r>
        <w:rPr>
          <w:sz w:val="26"/>
          <w:szCs w:val="26"/>
        </w:rPr>
        <w:t>;</w:t>
      </w:r>
    </w:p>
    <w:p w:rsidR="00F77D2A" w:rsidRPr="00207881" w:rsidRDefault="00F77D2A" w:rsidP="009336B5">
      <w:pPr>
        <w:ind w:firstLine="709"/>
        <w:jc w:val="both"/>
        <w:rPr>
          <w:sz w:val="26"/>
          <w:szCs w:val="26"/>
        </w:rPr>
      </w:pPr>
      <w:r w:rsidRPr="00207881">
        <w:rPr>
          <w:sz w:val="26"/>
          <w:szCs w:val="26"/>
        </w:rPr>
        <w:t>-</w:t>
      </w:r>
      <w:r w:rsidR="009E0593">
        <w:rPr>
          <w:sz w:val="26"/>
          <w:szCs w:val="26"/>
        </w:rPr>
        <w:t xml:space="preserve"> </w:t>
      </w:r>
      <w:r w:rsidRPr="00CE2990">
        <w:rPr>
          <w:sz w:val="26"/>
          <w:szCs w:val="26"/>
        </w:rPr>
        <w:t>обязательства получателей субсидии по целевому использованию субсидии;</w:t>
      </w:r>
    </w:p>
    <w:p w:rsidR="00F77D2A" w:rsidRPr="00207881" w:rsidRDefault="00F77D2A" w:rsidP="009336B5">
      <w:pPr>
        <w:ind w:firstLine="709"/>
        <w:jc w:val="both"/>
        <w:rPr>
          <w:sz w:val="26"/>
          <w:szCs w:val="26"/>
        </w:rPr>
      </w:pPr>
      <w:r w:rsidRPr="00207881">
        <w:rPr>
          <w:sz w:val="26"/>
          <w:szCs w:val="26"/>
        </w:rPr>
        <w:t>- формы и порядок  предоставления отчетности о результатах выполнения получателем субсидий установленных условий;</w:t>
      </w:r>
    </w:p>
    <w:p w:rsidR="00F77D2A" w:rsidRPr="00207881" w:rsidRDefault="00F77D2A" w:rsidP="009336B5">
      <w:pPr>
        <w:ind w:firstLine="709"/>
        <w:jc w:val="both"/>
        <w:rPr>
          <w:sz w:val="26"/>
          <w:szCs w:val="26"/>
        </w:rPr>
      </w:pPr>
      <w:r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F77D2A" w:rsidP="009336B5">
      <w:pPr>
        <w:ind w:firstLine="709"/>
        <w:jc w:val="both"/>
        <w:rPr>
          <w:sz w:val="26"/>
          <w:szCs w:val="26"/>
        </w:rPr>
      </w:pPr>
      <w:r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9336B5">
      <w:pPr>
        <w:ind w:firstLine="709"/>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9336B5">
      <w:pPr>
        <w:ind w:firstLine="709"/>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DE14D1" w:rsidP="009336B5">
      <w:pPr>
        <w:ind w:firstLine="709"/>
        <w:jc w:val="both"/>
        <w:rPr>
          <w:sz w:val="26"/>
          <w:szCs w:val="26"/>
        </w:rPr>
      </w:pPr>
      <w:bookmarkStart w:id="12" w:name="_Hlk183686053"/>
      <w:r>
        <w:rPr>
          <w:sz w:val="26"/>
          <w:szCs w:val="26"/>
        </w:rPr>
        <w:t>3.4</w:t>
      </w:r>
      <w:r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Pr>
          <w:sz w:val="26"/>
          <w:szCs w:val="26"/>
        </w:rPr>
        <w:t xml:space="preserve"> о предоставлении субсидии</w:t>
      </w:r>
      <w:r w:rsidRPr="00207881">
        <w:rPr>
          <w:sz w:val="26"/>
          <w:szCs w:val="26"/>
        </w:rPr>
        <w:t>.</w:t>
      </w:r>
    </w:p>
    <w:p w:rsidR="00DE14D1" w:rsidRDefault="00DE14D1" w:rsidP="009336B5">
      <w:pPr>
        <w:ind w:firstLine="709"/>
        <w:jc w:val="both"/>
        <w:rPr>
          <w:sz w:val="26"/>
          <w:szCs w:val="26"/>
        </w:rPr>
      </w:pPr>
      <w:r>
        <w:rPr>
          <w:sz w:val="26"/>
          <w:szCs w:val="26"/>
        </w:rPr>
        <w:t>3.5</w:t>
      </w:r>
      <w:r w:rsidRPr="00207881">
        <w:rPr>
          <w:sz w:val="26"/>
          <w:szCs w:val="26"/>
        </w:rPr>
        <w:t xml:space="preserve">. Субсидии перечисляются </w:t>
      </w:r>
      <w:r>
        <w:rPr>
          <w:sz w:val="26"/>
          <w:szCs w:val="26"/>
        </w:rPr>
        <w:t>ежемесячно в следующем порядке.</w:t>
      </w:r>
    </w:p>
    <w:p w:rsidR="00DE14D1" w:rsidRPr="00833531" w:rsidRDefault="00DE14D1" w:rsidP="009336B5">
      <w:pPr>
        <w:ind w:firstLine="709"/>
        <w:jc w:val="both"/>
        <w:rPr>
          <w:sz w:val="26"/>
          <w:szCs w:val="26"/>
        </w:rPr>
      </w:pPr>
      <w:r w:rsidRPr="00833531">
        <w:rPr>
          <w:sz w:val="26"/>
          <w:szCs w:val="26"/>
        </w:rPr>
        <w:t xml:space="preserve">Ежемесячно </w:t>
      </w:r>
      <w:r w:rsidRPr="005C7C8A">
        <w:rPr>
          <w:sz w:val="26"/>
          <w:szCs w:val="26"/>
        </w:rPr>
        <w:t>до 20-го числа</w:t>
      </w:r>
      <w:r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DE14D1" w:rsidP="009336B5">
      <w:pPr>
        <w:ind w:firstLine="709"/>
        <w:jc w:val="both"/>
        <w:rPr>
          <w:sz w:val="26"/>
          <w:szCs w:val="26"/>
        </w:rPr>
      </w:pPr>
      <w:r w:rsidRPr="002B6227">
        <w:rPr>
          <w:sz w:val="26"/>
          <w:szCs w:val="26"/>
        </w:rPr>
        <w:lastRenderedPageBreak/>
        <w:t>- заявление о предоставлении субсидии по форм</w:t>
      </w:r>
      <w:r w:rsidR="006A3AA6">
        <w:rPr>
          <w:sz w:val="26"/>
          <w:szCs w:val="26"/>
        </w:rPr>
        <w:t>е согласно Приложению 2</w:t>
      </w:r>
      <w:r w:rsidRPr="002B6227">
        <w:rPr>
          <w:sz w:val="26"/>
          <w:szCs w:val="26"/>
        </w:rPr>
        <w:t xml:space="preserve"> к настоящему Порядку;</w:t>
      </w:r>
    </w:p>
    <w:p w:rsidR="00DE14D1" w:rsidRPr="002B6227" w:rsidRDefault="009E0593" w:rsidP="009E0593">
      <w:pPr>
        <w:jc w:val="both"/>
        <w:rPr>
          <w:sz w:val="26"/>
          <w:szCs w:val="26"/>
        </w:rPr>
      </w:pPr>
      <w:r>
        <w:rPr>
          <w:sz w:val="26"/>
          <w:szCs w:val="26"/>
        </w:rPr>
        <w:t xml:space="preserve">          </w:t>
      </w:r>
      <w:r w:rsidR="00DE14D1"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9336B5">
        <w:rPr>
          <w:sz w:val="26"/>
          <w:szCs w:val="26"/>
        </w:rPr>
        <w:t xml:space="preserve">, </w:t>
      </w:r>
      <w:r w:rsidR="00DE14D1" w:rsidRPr="002B6227">
        <w:rPr>
          <w:sz w:val="26"/>
          <w:szCs w:val="26"/>
        </w:rPr>
        <w:t>источником финансового обеспечения которых является субсидия</w:t>
      </w:r>
      <w:r w:rsidR="009336B5">
        <w:rPr>
          <w:sz w:val="26"/>
          <w:szCs w:val="26"/>
        </w:rPr>
        <w:t xml:space="preserve">, </w:t>
      </w:r>
      <w:r w:rsidR="00DE14D1" w:rsidRPr="002B6227">
        <w:rPr>
          <w:sz w:val="26"/>
          <w:szCs w:val="26"/>
        </w:rPr>
        <w:t>по форме с</w:t>
      </w:r>
      <w:r w:rsidR="006A3AA6">
        <w:rPr>
          <w:sz w:val="26"/>
          <w:szCs w:val="26"/>
        </w:rPr>
        <w:t>огласно Приложению 3</w:t>
      </w:r>
      <w:r w:rsidR="00DE14D1" w:rsidRPr="002B6227">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2B6227">
        <w:rPr>
          <w:sz w:val="26"/>
          <w:szCs w:val="26"/>
        </w:rPr>
        <w:t>- отчет об использовании субсидии по форме согласно Пр</w:t>
      </w:r>
      <w:r w:rsidR="006A3AA6">
        <w:rPr>
          <w:sz w:val="26"/>
          <w:szCs w:val="26"/>
        </w:rPr>
        <w:t>иложению 4</w:t>
      </w:r>
      <w:r w:rsidR="00DE14D1">
        <w:rPr>
          <w:sz w:val="26"/>
          <w:szCs w:val="26"/>
        </w:rPr>
        <w:t xml:space="preserve"> к настоящему Порядку;</w:t>
      </w:r>
    </w:p>
    <w:p w:rsidR="00DE14D1" w:rsidRPr="002B6227" w:rsidRDefault="009E0593" w:rsidP="009E0593">
      <w:pPr>
        <w:jc w:val="both"/>
        <w:rPr>
          <w:sz w:val="26"/>
          <w:szCs w:val="26"/>
        </w:rPr>
      </w:pPr>
      <w:r>
        <w:rPr>
          <w:sz w:val="26"/>
          <w:szCs w:val="26"/>
        </w:rPr>
        <w:t xml:space="preserve">          </w:t>
      </w:r>
      <w:r w:rsidR="00DE14D1">
        <w:rPr>
          <w:sz w:val="26"/>
          <w:szCs w:val="26"/>
        </w:rPr>
        <w:t xml:space="preserve">- отчет об объемах выполненных работ </w:t>
      </w:r>
      <w:r w:rsidR="00DE14D1" w:rsidRPr="002B6227">
        <w:rPr>
          <w:sz w:val="26"/>
          <w:szCs w:val="26"/>
        </w:rPr>
        <w:t>по форме согласно Пр</w:t>
      </w:r>
      <w:r w:rsidR="006A3AA6">
        <w:rPr>
          <w:sz w:val="26"/>
          <w:szCs w:val="26"/>
        </w:rPr>
        <w:t>иложению 5</w:t>
      </w:r>
      <w:r w:rsidR="00DE14D1">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833531">
        <w:rPr>
          <w:sz w:val="26"/>
          <w:szCs w:val="26"/>
        </w:rPr>
        <w:t>Администрация вправе требовать дополнительные документы, необходимые для проверки предоставленных отчетов.</w:t>
      </w:r>
    </w:p>
    <w:p w:rsidR="006C1324" w:rsidRDefault="009E0593" w:rsidP="009E0593">
      <w:pPr>
        <w:jc w:val="both"/>
        <w:rPr>
          <w:sz w:val="26"/>
          <w:szCs w:val="26"/>
        </w:rPr>
      </w:pPr>
      <w:r>
        <w:rPr>
          <w:sz w:val="26"/>
          <w:szCs w:val="26"/>
        </w:rPr>
        <w:t xml:space="preserve">          </w:t>
      </w:r>
      <w:r w:rsidR="006C1324"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006C1324" w:rsidRPr="00887B4F">
        <w:rPr>
          <w:sz w:val="26"/>
          <w:szCs w:val="26"/>
        </w:rPr>
        <w:t xml:space="preserve">. настоящего </w:t>
      </w:r>
      <w:r w:rsidR="009336B5">
        <w:rPr>
          <w:sz w:val="26"/>
          <w:szCs w:val="26"/>
        </w:rPr>
        <w:t>П</w:t>
      </w:r>
      <w:r w:rsidR="006C1324"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9E0593" w:rsidP="009E0593">
      <w:pPr>
        <w:jc w:val="both"/>
        <w:rPr>
          <w:sz w:val="26"/>
          <w:szCs w:val="26"/>
        </w:rPr>
      </w:pPr>
      <w:r>
        <w:rPr>
          <w:sz w:val="26"/>
          <w:szCs w:val="26"/>
        </w:rPr>
        <w:t xml:space="preserve">          </w:t>
      </w:r>
      <w:r w:rsidR="006C1324"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9E0593" w:rsidP="009E0593">
      <w:pPr>
        <w:jc w:val="both"/>
        <w:rPr>
          <w:sz w:val="26"/>
          <w:szCs w:val="26"/>
        </w:rPr>
      </w:pPr>
      <w:r>
        <w:rPr>
          <w:sz w:val="26"/>
          <w:szCs w:val="26"/>
        </w:rPr>
        <w:t xml:space="preserve">          </w:t>
      </w:r>
      <w:r w:rsidR="006C1324">
        <w:rPr>
          <w:sz w:val="26"/>
          <w:szCs w:val="26"/>
        </w:rPr>
        <w:t>3</w:t>
      </w:r>
      <w:r w:rsidR="006C1324" w:rsidRPr="00833531">
        <w:rPr>
          <w:sz w:val="26"/>
          <w:szCs w:val="26"/>
        </w:rPr>
        <w:t>.</w:t>
      </w:r>
      <w:r w:rsidR="006C1324">
        <w:rPr>
          <w:sz w:val="26"/>
          <w:szCs w:val="26"/>
        </w:rPr>
        <w:t>6</w:t>
      </w:r>
      <w:r w:rsidR="006C1324" w:rsidRPr="00833531">
        <w:rPr>
          <w:sz w:val="26"/>
          <w:szCs w:val="26"/>
        </w:rPr>
        <w:t xml:space="preserve">. </w:t>
      </w:r>
      <w:r w:rsidR="006C1324" w:rsidRPr="00F827ED">
        <w:rPr>
          <w:sz w:val="26"/>
          <w:szCs w:val="26"/>
        </w:rPr>
        <w:t xml:space="preserve">Отдел архитектуры и ЖКХ </w:t>
      </w:r>
      <w:r w:rsidR="006C1324">
        <w:rPr>
          <w:sz w:val="26"/>
          <w:szCs w:val="26"/>
        </w:rPr>
        <w:t xml:space="preserve">совместно с отделом учета и отчетности администрации </w:t>
      </w:r>
      <w:r w:rsidR="006C1324" w:rsidRPr="00833531">
        <w:rPr>
          <w:sz w:val="26"/>
          <w:szCs w:val="26"/>
        </w:rPr>
        <w:t>в течение 5 рабочих дней рассматривает предоставленные документы на соотв</w:t>
      </w:r>
      <w:r w:rsidR="006C1324">
        <w:rPr>
          <w:sz w:val="26"/>
          <w:szCs w:val="26"/>
        </w:rPr>
        <w:t>етствие требованиям настоящего П</w:t>
      </w:r>
      <w:r w:rsidR="006C1324" w:rsidRPr="00833531">
        <w:rPr>
          <w:sz w:val="26"/>
          <w:szCs w:val="26"/>
        </w:rPr>
        <w:t>орядка и заключенного соглашения о предоставлении из бюджета р</w:t>
      </w:r>
      <w:r w:rsidR="001701F4">
        <w:rPr>
          <w:sz w:val="26"/>
          <w:szCs w:val="26"/>
        </w:rPr>
        <w:t>айона субсидии</w:t>
      </w:r>
      <w:r w:rsidR="006C1324" w:rsidRPr="00833531">
        <w:rPr>
          <w:sz w:val="26"/>
          <w:szCs w:val="26"/>
        </w:rPr>
        <w:t>.</w:t>
      </w:r>
    </w:p>
    <w:p w:rsidR="006C1324" w:rsidRPr="00833531" w:rsidRDefault="006C1324" w:rsidP="006C1324">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B80AC3">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6C1324">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6C1324">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6C1324">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6C596E">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6C1324">
      <w:pPr>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4328B7">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4328B7">
      <w:pPr>
        <w:ind w:firstLine="709"/>
        <w:jc w:val="both"/>
        <w:rPr>
          <w:sz w:val="26"/>
          <w:szCs w:val="26"/>
        </w:rPr>
      </w:pPr>
      <w:r>
        <w:rPr>
          <w:sz w:val="26"/>
          <w:szCs w:val="26"/>
        </w:rPr>
        <w:t>4.2</w:t>
      </w:r>
      <w:r w:rsidRPr="005D7E3B">
        <w:rPr>
          <w:sz w:val="26"/>
          <w:szCs w:val="26"/>
        </w:rPr>
        <w:t>. Контроль за целевым использованием субсидий, соблюдение</w:t>
      </w:r>
      <w:r w:rsidR="004328B7">
        <w:rPr>
          <w:sz w:val="26"/>
          <w:szCs w:val="26"/>
        </w:rPr>
        <w:t>м</w:t>
      </w:r>
      <w:r w:rsidR="00A5062F">
        <w:rPr>
          <w:sz w:val="26"/>
          <w:szCs w:val="26"/>
        </w:rPr>
        <w:t xml:space="preserve"> </w:t>
      </w:r>
      <w:r w:rsidRPr="005D7E3B">
        <w:rPr>
          <w:sz w:val="26"/>
          <w:szCs w:val="26"/>
        </w:rPr>
        <w:t xml:space="preserve">условий, целей и порядка предоставления субсидий получателями субсидий осуществляют </w:t>
      </w:r>
      <w:r w:rsidRPr="005D7E3B">
        <w:rPr>
          <w:sz w:val="26"/>
          <w:szCs w:val="26"/>
        </w:rPr>
        <w:lastRenderedPageBreak/>
        <w:t xml:space="preserve">отдел архитектуры и жилищно-коммунального хозяйства </w:t>
      </w:r>
      <w:r>
        <w:rPr>
          <w:sz w:val="26"/>
          <w:szCs w:val="26"/>
        </w:rPr>
        <w:t>и отдел контрольно-ревизионной работы и защиты информации</w:t>
      </w:r>
      <w:r w:rsidR="00C51612">
        <w:rPr>
          <w:sz w:val="26"/>
          <w:szCs w:val="26"/>
        </w:rPr>
        <w:t xml:space="preserve"> администрации</w:t>
      </w:r>
      <w:r>
        <w:rPr>
          <w:sz w:val="26"/>
          <w:szCs w:val="26"/>
        </w:rPr>
        <w:t>.</w:t>
      </w:r>
    </w:p>
    <w:p w:rsidR="005E35FB" w:rsidRDefault="005E35FB" w:rsidP="004328B7">
      <w:pPr>
        <w:ind w:firstLine="709"/>
        <w:jc w:val="both"/>
        <w:rPr>
          <w:sz w:val="26"/>
          <w:szCs w:val="26"/>
        </w:rPr>
      </w:pPr>
      <w:r>
        <w:rPr>
          <w:sz w:val="26"/>
          <w:szCs w:val="26"/>
        </w:rPr>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4328B7">
        <w:rPr>
          <w:sz w:val="26"/>
          <w:szCs w:val="26"/>
        </w:rPr>
        <w:t>,</w:t>
      </w:r>
      <w:r>
        <w:rPr>
          <w:sz w:val="26"/>
          <w:szCs w:val="26"/>
        </w:rPr>
        <w:t xml:space="preserve"> </w:t>
      </w:r>
      <w:r w:rsidRPr="005D7E3B">
        <w:rPr>
          <w:sz w:val="26"/>
          <w:szCs w:val="26"/>
        </w:rPr>
        <w:t>источником финансового обеспечения которых является субсидия</w:t>
      </w:r>
      <w:r w:rsidR="004328B7">
        <w:rPr>
          <w:sz w:val="26"/>
          <w:szCs w:val="26"/>
        </w:rPr>
        <w:t>,</w:t>
      </w:r>
      <w:r w:rsidR="006A3AA6">
        <w:rPr>
          <w:sz w:val="26"/>
          <w:szCs w:val="26"/>
        </w:rPr>
        <w:t xml:space="preserve"> по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6A3AA6">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6A3AA6">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4328B7">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4328B7">
      <w:pPr>
        <w:ind w:firstLine="709"/>
        <w:jc w:val="both"/>
        <w:rPr>
          <w:sz w:val="26"/>
          <w:szCs w:val="26"/>
        </w:rPr>
      </w:pPr>
      <w:r>
        <w:rPr>
          <w:sz w:val="26"/>
          <w:szCs w:val="26"/>
        </w:rPr>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4328B7">
      <w:pPr>
        <w:ind w:firstLine="709"/>
        <w:jc w:val="both"/>
        <w:rPr>
          <w:sz w:val="26"/>
          <w:szCs w:val="26"/>
        </w:rPr>
      </w:pPr>
      <w:r w:rsidRPr="009E2F10">
        <w:rPr>
          <w:sz w:val="26"/>
          <w:szCs w:val="26"/>
        </w:rPr>
        <w:t xml:space="preserve">В случаях выявления нарушений </w:t>
      </w:r>
      <w:r w:rsidR="00134D68">
        <w:rPr>
          <w:sz w:val="26"/>
          <w:szCs w:val="26"/>
        </w:rPr>
        <w:t>условий предоставления субсидий</w:t>
      </w:r>
      <w:r w:rsidRPr="009E2F10">
        <w:rPr>
          <w:sz w:val="26"/>
          <w:szCs w:val="26"/>
        </w:rPr>
        <w:t xml:space="preserve"> 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4328B7">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4328B7">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4328B7">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4328B7">
      <w:pPr>
        <w:ind w:firstLine="709"/>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5E35FB" w:rsidRPr="009E2F10" w:rsidRDefault="004328B7" w:rsidP="004328B7">
      <w:pPr>
        <w:ind w:firstLine="709"/>
        <w:jc w:val="both"/>
        <w:rPr>
          <w:sz w:val="26"/>
          <w:szCs w:val="26"/>
        </w:rPr>
      </w:pPr>
      <w:r>
        <w:rPr>
          <w:sz w:val="26"/>
          <w:szCs w:val="26"/>
        </w:rPr>
        <w:t>4.5</w:t>
      </w:r>
      <w:r w:rsidRPr="00CF002D">
        <w:rPr>
          <w:sz w:val="26"/>
          <w:szCs w:val="26"/>
        </w:rPr>
        <w:t xml:space="preserve">. </w:t>
      </w:r>
      <w:r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Pr="00B2264D">
        <w:t xml:space="preserve"> </w:t>
      </w:r>
      <w:r w:rsidRPr="00EC6106">
        <w:rPr>
          <w:sz w:val="26"/>
          <w:szCs w:val="26"/>
        </w:rPr>
        <w:t>Срок подачи иска – по истечении 30-ти календарных дней после получения получателем субсидии письменного требования (претензии) от администрации</w:t>
      </w:r>
      <w:r w:rsidR="005E35FB" w:rsidRPr="00B2264D">
        <w:rPr>
          <w:sz w:val="26"/>
          <w:szCs w:val="26"/>
        </w:rPr>
        <w:t>.</w:t>
      </w: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5F330D" w:rsidRPr="00CB2E44" w:rsidRDefault="00E14F18" w:rsidP="005F330D">
      <w:pPr>
        <w:jc w:val="right"/>
        <w:rPr>
          <w:bCs/>
          <w:sz w:val="26"/>
          <w:szCs w:val="26"/>
        </w:rPr>
      </w:pPr>
      <w:r w:rsidRPr="00836F95">
        <w:rPr>
          <w:sz w:val="26"/>
          <w:szCs w:val="26"/>
        </w:rPr>
        <w:t xml:space="preserve">к </w:t>
      </w:r>
      <w:r>
        <w:rPr>
          <w:sz w:val="26"/>
          <w:szCs w:val="26"/>
        </w:rPr>
        <w:t>Порядку</w:t>
      </w:r>
      <w:r w:rsidR="005F330D">
        <w:rPr>
          <w:sz w:val="26"/>
          <w:szCs w:val="26"/>
        </w:rPr>
        <w:t xml:space="preserve"> </w:t>
      </w:r>
      <w:r w:rsidR="005F330D">
        <w:rPr>
          <w:bCs/>
          <w:sz w:val="26"/>
          <w:szCs w:val="26"/>
        </w:rPr>
        <w:t xml:space="preserve">предоставления </w:t>
      </w:r>
      <w:r w:rsidR="005F330D" w:rsidRPr="00CB2E44">
        <w:rPr>
          <w:bCs/>
          <w:sz w:val="26"/>
          <w:szCs w:val="26"/>
        </w:rPr>
        <w:t>из бюджета</w:t>
      </w:r>
    </w:p>
    <w:p w:rsidR="005F330D" w:rsidRDefault="005F330D" w:rsidP="005F330D">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5F330D" w:rsidRDefault="005F330D" w:rsidP="005F330D">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5F330D" w:rsidRDefault="005F330D" w:rsidP="005F330D">
      <w:pPr>
        <w:jc w:val="right"/>
        <w:rPr>
          <w:bCs/>
          <w:sz w:val="26"/>
          <w:szCs w:val="26"/>
        </w:rPr>
      </w:pPr>
      <w:r>
        <w:rPr>
          <w:bCs/>
          <w:sz w:val="26"/>
          <w:szCs w:val="26"/>
        </w:rPr>
        <w:t xml:space="preserve">полномочий по решению отдельных вопросов </w:t>
      </w:r>
    </w:p>
    <w:p w:rsidR="005F330D" w:rsidRDefault="005F330D" w:rsidP="005F330D">
      <w:pPr>
        <w:jc w:val="right"/>
        <w:rPr>
          <w:bCs/>
          <w:sz w:val="26"/>
          <w:szCs w:val="26"/>
        </w:rPr>
      </w:pPr>
      <w:r>
        <w:rPr>
          <w:bCs/>
          <w:sz w:val="26"/>
          <w:szCs w:val="26"/>
        </w:rPr>
        <w:t xml:space="preserve">местного значения поселений в соответствии с </w:t>
      </w:r>
    </w:p>
    <w:p w:rsidR="00187CDE" w:rsidRDefault="005F330D" w:rsidP="00187CDE">
      <w:pPr>
        <w:jc w:val="right"/>
        <w:rPr>
          <w:bCs/>
          <w:sz w:val="26"/>
          <w:szCs w:val="26"/>
        </w:rPr>
      </w:pPr>
      <w:r>
        <w:rPr>
          <w:bCs/>
          <w:sz w:val="26"/>
          <w:szCs w:val="26"/>
        </w:rPr>
        <w:t xml:space="preserve">заключенными соглашениями по </w:t>
      </w:r>
      <w:r w:rsidR="00187CDE">
        <w:rPr>
          <w:bCs/>
          <w:sz w:val="26"/>
          <w:szCs w:val="26"/>
        </w:rPr>
        <w:t xml:space="preserve">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187CDE" w:rsidRPr="00CB2E44" w:rsidRDefault="00187CDE" w:rsidP="00187CDE">
      <w:pPr>
        <w:jc w:val="right"/>
        <w:rPr>
          <w:sz w:val="26"/>
          <w:szCs w:val="26"/>
        </w:rPr>
      </w:pPr>
      <w:r>
        <w:rPr>
          <w:bCs/>
          <w:sz w:val="26"/>
          <w:szCs w:val="26"/>
        </w:rPr>
        <w:t>захоронения</w:t>
      </w:r>
    </w:p>
    <w:p w:rsidR="00185199" w:rsidRPr="005D4B86" w:rsidRDefault="00185199" w:rsidP="00187CDE">
      <w:pPr>
        <w:jc w:val="right"/>
      </w:pPr>
    </w:p>
    <w:p w:rsidR="00E14F18" w:rsidRDefault="00E14F18" w:rsidP="00185199">
      <w:pPr>
        <w:shd w:val="clear" w:color="auto" w:fill="FFFFFF"/>
        <w:spacing w:line="302" w:lineRule="atLeast"/>
        <w:jc w:val="center"/>
        <w:rPr>
          <w:color w:val="000000"/>
        </w:rPr>
      </w:pPr>
    </w:p>
    <w:p w:rsidR="00185199" w:rsidRPr="00E14F18" w:rsidRDefault="00185199" w:rsidP="00185199">
      <w:pPr>
        <w:shd w:val="clear" w:color="auto" w:fill="FFFFFF"/>
        <w:spacing w:line="302" w:lineRule="atLeast"/>
        <w:jc w:val="center"/>
        <w:rPr>
          <w:color w:val="000000"/>
          <w:sz w:val="26"/>
          <w:szCs w:val="26"/>
        </w:rPr>
      </w:pPr>
      <w:r w:rsidRPr="00E14F18">
        <w:rPr>
          <w:color w:val="000000"/>
          <w:sz w:val="26"/>
          <w:szCs w:val="26"/>
        </w:rPr>
        <w:t>Порядок и сроки проверок </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320F10">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w:t>
            </w:r>
            <w:r w:rsidRPr="005D4B86">
              <w:rPr>
                <w:sz w:val="22"/>
                <w:szCs w:val="22"/>
              </w:rPr>
              <w:lastRenderedPageBreak/>
              <w:t>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 на цели, </w:t>
            </w:r>
            <w:r w:rsidR="006A3AA6">
              <w:rPr>
                <w:sz w:val="22"/>
                <w:szCs w:val="22"/>
              </w:rPr>
              <w:t>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320F10">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0160DD"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w:t>
            </w:r>
            <w:r w:rsidRPr="005D4B86">
              <w:rPr>
                <w:sz w:val="22"/>
                <w:szCs w:val="22"/>
              </w:rPr>
              <w:lastRenderedPageBreak/>
              <w:t>позднее 3 календарных дней до даты 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5E35FB" w:rsidRDefault="005E35FB" w:rsidP="00196EF1">
      <w:pPr>
        <w:jc w:val="center"/>
        <w:rPr>
          <w:sz w:val="26"/>
          <w:szCs w:val="26"/>
        </w:rPr>
      </w:pPr>
    </w:p>
    <w:p w:rsidR="005E35FB" w:rsidRDefault="005E35FB"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031130" w:rsidRDefault="00031130"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по </w:t>
      </w:r>
      <w:r w:rsidR="00187CDE">
        <w:rPr>
          <w:bCs/>
          <w:sz w:val="26"/>
          <w:szCs w:val="26"/>
        </w:rPr>
        <w:t xml:space="preserve">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6664C3" w:rsidRDefault="00187CDE" w:rsidP="00187CDE">
      <w:pPr>
        <w:jc w:val="right"/>
      </w:pPr>
      <w:r>
        <w:rPr>
          <w:bCs/>
          <w:sz w:val="26"/>
          <w:szCs w:val="26"/>
        </w:rPr>
        <w:t>захоронения</w:t>
      </w: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w:t>
      </w:r>
      <w:r w:rsidR="00187CDE">
        <w:rPr>
          <w:bCs/>
          <w:sz w:val="26"/>
          <w:szCs w:val="26"/>
        </w:rPr>
        <w:t xml:space="preserve">по 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0072E5" w:rsidRPr="00CB2E44" w:rsidRDefault="00187CDE" w:rsidP="00187CDE">
      <w:pPr>
        <w:jc w:val="right"/>
        <w:rPr>
          <w:sz w:val="26"/>
          <w:szCs w:val="26"/>
        </w:rPr>
      </w:pPr>
      <w:r>
        <w:rPr>
          <w:bCs/>
          <w:sz w:val="26"/>
          <w:szCs w:val="26"/>
        </w:rPr>
        <w:t>захоронения</w:t>
      </w:r>
    </w:p>
    <w:p w:rsidR="006664C3" w:rsidRDefault="006664C3" w:rsidP="006664C3">
      <w:pPr>
        <w:jc w:val="right"/>
      </w:pP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0072E5" w:rsidRDefault="000072E5" w:rsidP="006664C3">
      <w:pPr>
        <w:jc w:val="right"/>
        <w:rPr>
          <w:sz w:val="26"/>
          <w:szCs w:val="26"/>
        </w:rPr>
      </w:pPr>
    </w:p>
    <w:p w:rsidR="006664C3" w:rsidRPr="00C633DA" w:rsidRDefault="00E14F18" w:rsidP="006664C3">
      <w:pPr>
        <w:jc w:val="right"/>
        <w:rPr>
          <w:sz w:val="26"/>
          <w:szCs w:val="26"/>
        </w:rPr>
      </w:pPr>
      <w:r>
        <w:rPr>
          <w:sz w:val="26"/>
          <w:szCs w:val="26"/>
        </w:rPr>
        <w:lastRenderedPageBreak/>
        <w:t>Приложение  4</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w:t>
      </w:r>
      <w:r w:rsidR="00187CDE">
        <w:rPr>
          <w:bCs/>
          <w:sz w:val="26"/>
          <w:szCs w:val="26"/>
        </w:rPr>
        <w:t xml:space="preserve">по 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E013CB" w:rsidRDefault="00187CDE" w:rsidP="00187CDE">
      <w:pPr>
        <w:jc w:val="right"/>
        <w:rPr>
          <w:sz w:val="26"/>
          <w:szCs w:val="26"/>
        </w:rPr>
      </w:pPr>
      <w:r>
        <w:rPr>
          <w:bCs/>
          <w:sz w:val="26"/>
          <w:szCs w:val="26"/>
        </w:rPr>
        <w:t>захоронения</w:t>
      </w: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0072E5" w:rsidRDefault="000072E5"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w:t>
      </w:r>
      <w:r w:rsidR="00187CDE">
        <w:rPr>
          <w:bCs/>
          <w:sz w:val="26"/>
          <w:szCs w:val="26"/>
        </w:rPr>
        <w:t xml:space="preserve">по 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E013CB" w:rsidRDefault="00187CDE" w:rsidP="00187CDE">
      <w:pPr>
        <w:jc w:val="right"/>
      </w:pPr>
      <w:r>
        <w:rPr>
          <w:bCs/>
          <w:sz w:val="26"/>
          <w:szCs w:val="26"/>
        </w:rPr>
        <w:t>захоронения</w:t>
      </w: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D161A7">
      <w:pgSz w:w="11907" w:h="16840" w:code="9"/>
      <w:pgMar w:top="851"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2E5"/>
    <w:rsid w:val="00007F2C"/>
    <w:rsid w:val="00010A47"/>
    <w:rsid w:val="00011653"/>
    <w:rsid w:val="00013D42"/>
    <w:rsid w:val="00015EE8"/>
    <w:rsid w:val="000160DD"/>
    <w:rsid w:val="00020D3A"/>
    <w:rsid w:val="00022ED5"/>
    <w:rsid w:val="000234A1"/>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EBF"/>
    <w:rsid w:val="00097B88"/>
    <w:rsid w:val="000A1331"/>
    <w:rsid w:val="000A5BBF"/>
    <w:rsid w:val="000A76D2"/>
    <w:rsid w:val="000A7D33"/>
    <w:rsid w:val="000B2BE8"/>
    <w:rsid w:val="000B5202"/>
    <w:rsid w:val="000B5415"/>
    <w:rsid w:val="000B5588"/>
    <w:rsid w:val="000C3281"/>
    <w:rsid w:val="000C4C17"/>
    <w:rsid w:val="000D11EF"/>
    <w:rsid w:val="000D5719"/>
    <w:rsid w:val="000D5BBF"/>
    <w:rsid w:val="000D6D57"/>
    <w:rsid w:val="000E2A05"/>
    <w:rsid w:val="000E2E15"/>
    <w:rsid w:val="000E3431"/>
    <w:rsid w:val="000E599F"/>
    <w:rsid w:val="000E5D20"/>
    <w:rsid w:val="000E724A"/>
    <w:rsid w:val="000F459C"/>
    <w:rsid w:val="00100306"/>
    <w:rsid w:val="00102806"/>
    <w:rsid w:val="00106A40"/>
    <w:rsid w:val="00106E8F"/>
    <w:rsid w:val="00112E4F"/>
    <w:rsid w:val="001169DD"/>
    <w:rsid w:val="00116B9F"/>
    <w:rsid w:val="00121BF0"/>
    <w:rsid w:val="00125B5B"/>
    <w:rsid w:val="00126C0F"/>
    <w:rsid w:val="00132417"/>
    <w:rsid w:val="00132B29"/>
    <w:rsid w:val="00134D68"/>
    <w:rsid w:val="00135C52"/>
    <w:rsid w:val="0013696A"/>
    <w:rsid w:val="00136B0A"/>
    <w:rsid w:val="00143C88"/>
    <w:rsid w:val="00143E8A"/>
    <w:rsid w:val="00147051"/>
    <w:rsid w:val="00147DE1"/>
    <w:rsid w:val="00150A8F"/>
    <w:rsid w:val="00157780"/>
    <w:rsid w:val="001636B3"/>
    <w:rsid w:val="001701F4"/>
    <w:rsid w:val="00171634"/>
    <w:rsid w:val="00174498"/>
    <w:rsid w:val="001753C4"/>
    <w:rsid w:val="00176967"/>
    <w:rsid w:val="001774C1"/>
    <w:rsid w:val="00180F7B"/>
    <w:rsid w:val="00183133"/>
    <w:rsid w:val="00185199"/>
    <w:rsid w:val="00187CDE"/>
    <w:rsid w:val="001931CF"/>
    <w:rsid w:val="00194C7E"/>
    <w:rsid w:val="00196856"/>
    <w:rsid w:val="00196EF1"/>
    <w:rsid w:val="001A47F7"/>
    <w:rsid w:val="001A72B8"/>
    <w:rsid w:val="001A76A5"/>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0D33"/>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B7"/>
    <w:rsid w:val="002B3E8C"/>
    <w:rsid w:val="002B6F07"/>
    <w:rsid w:val="002C1BF1"/>
    <w:rsid w:val="002C315E"/>
    <w:rsid w:val="002D2E8D"/>
    <w:rsid w:val="002D5348"/>
    <w:rsid w:val="002D5DB7"/>
    <w:rsid w:val="002D779B"/>
    <w:rsid w:val="002E0625"/>
    <w:rsid w:val="002E4596"/>
    <w:rsid w:val="002E7624"/>
    <w:rsid w:val="002F6CD6"/>
    <w:rsid w:val="003020FB"/>
    <w:rsid w:val="00304BD7"/>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7F58"/>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358B"/>
    <w:rsid w:val="003D7D9E"/>
    <w:rsid w:val="003E1B32"/>
    <w:rsid w:val="003E5DC6"/>
    <w:rsid w:val="003E721C"/>
    <w:rsid w:val="00402854"/>
    <w:rsid w:val="004034AF"/>
    <w:rsid w:val="00403780"/>
    <w:rsid w:val="00403A0D"/>
    <w:rsid w:val="00404014"/>
    <w:rsid w:val="0040645C"/>
    <w:rsid w:val="004078DB"/>
    <w:rsid w:val="00410C88"/>
    <w:rsid w:val="00410FC3"/>
    <w:rsid w:val="004135CE"/>
    <w:rsid w:val="00413F47"/>
    <w:rsid w:val="00421CBD"/>
    <w:rsid w:val="00422EF0"/>
    <w:rsid w:val="00425234"/>
    <w:rsid w:val="00427243"/>
    <w:rsid w:val="00430FCA"/>
    <w:rsid w:val="004320A9"/>
    <w:rsid w:val="004328B7"/>
    <w:rsid w:val="00434B8B"/>
    <w:rsid w:val="004368B3"/>
    <w:rsid w:val="00440EBD"/>
    <w:rsid w:val="0044256D"/>
    <w:rsid w:val="00442C8E"/>
    <w:rsid w:val="00443C45"/>
    <w:rsid w:val="00444B9A"/>
    <w:rsid w:val="004452C0"/>
    <w:rsid w:val="00454CDA"/>
    <w:rsid w:val="0046039F"/>
    <w:rsid w:val="0046345A"/>
    <w:rsid w:val="004714E4"/>
    <w:rsid w:val="004749EB"/>
    <w:rsid w:val="00477006"/>
    <w:rsid w:val="004771E8"/>
    <w:rsid w:val="00477CE0"/>
    <w:rsid w:val="00480B96"/>
    <w:rsid w:val="00483D19"/>
    <w:rsid w:val="00493CDD"/>
    <w:rsid w:val="00496003"/>
    <w:rsid w:val="00496AD3"/>
    <w:rsid w:val="004A3891"/>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4D83"/>
    <w:rsid w:val="004F685B"/>
    <w:rsid w:val="00500897"/>
    <w:rsid w:val="00503D97"/>
    <w:rsid w:val="00505D7A"/>
    <w:rsid w:val="00506C51"/>
    <w:rsid w:val="00510219"/>
    <w:rsid w:val="00511AD1"/>
    <w:rsid w:val="00512F28"/>
    <w:rsid w:val="00517A3F"/>
    <w:rsid w:val="00522B15"/>
    <w:rsid w:val="00522C92"/>
    <w:rsid w:val="005245E9"/>
    <w:rsid w:val="00532C22"/>
    <w:rsid w:val="005362D3"/>
    <w:rsid w:val="0054134A"/>
    <w:rsid w:val="00542C66"/>
    <w:rsid w:val="00547A23"/>
    <w:rsid w:val="00551785"/>
    <w:rsid w:val="00555020"/>
    <w:rsid w:val="00555071"/>
    <w:rsid w:val="005623FC"/>
    <w:rsid w:val="00567531"/>
    <w:rsid w:val="00571F96"/>
    <w:rsid w:val="00573B0F"/>
    <w:rsid w:val="00574A88"/>
    <w:rsid w:val="00581862"/>
    <w:rsid w:val="005818D9"/>
    <w:rsid w:val="005861F5"/>
    <w:rsid w:val="005904F6"/>
    <w:rsid w:val="0059648F"/>
    <w:rsid w:val="00597822"/>
    <w:rsid w:val="005A07EC"/>
    <w:rsid w:val="005A3960"/>
    <w:rsid w:val="005A4C74"/>
    <w:rsid w:val="005A5213"/>
    <w:rsid w:val="005B0167"/>
    <w:rsid w:val="005B1B09"/>
    <w:rsid w:val="005B1C25"/>
    <w:rsid w:val="005B3823"/>
    <w:rsid w:val="005C58FA"/>
    <w:rsid w:val="005D1DB4"/>
    <w:rsid w:val="005D3763"/>
    <w:rsid w:val="005D7EE2"/>
    <w:rsid w:val="005E0339"/>
    <w:rsid w:val="005E0B44"/>
    <w:rsid w:val="005E3107"/>
    <w:rsid w:val="005E35FB"/>
    <w:rsid w:val="005E4C19"/>
    <w:rsid w:val="005E5CD4"/>
    <w:rsid w:val="005E6F47"/>
    <w:rsid w:val="005F2F00"/>
    <w:rsid w:val="005F330D"/>
    <w:rsid w:val="005F4C9D"/>
    <w:rsid w:val="005F6409"/>
    <w:rsid w:val="005F6D75"/>
    <w:rsid w:val="005F6FB4"/>
    <w:rsid w:val="006011FA"/>
    <w:rsid w:val="00612F60"/>
    <w:rsid w:val="00613775"/>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305"/>
    <w:rsid w:val="00697887"/>
    <w:rsid w:val="006A2FDC"/>
    <w:rsid w:val="006A34E5"/>
    <w:rsid w:val="006A3AA6"/>
    <w:rsid w:val="006A6013"/>
    <w:rsid w:val="006A6CBB"/>
    <w:rsid w:val="006A71B6"/>
    <w:rsid w:val="006B08BE"/>
    <w:rsid w:val="006B6031"/>
    <w:rsid w:val="006B60F0"/>
    <w:rsid w:val="006B7D08"/>
    <w:rsid w:val="006C1324"/>
    <w:rsid w:val="006C596E"/>
    <w:rsid w:val="006C7044"/>
    <w:rsid w:val="006E27F3"/>
    <w:rsid w:val="006E400C"/>
    <w:rsid w:val="006F5F45"/>
    <w:rsid w:val="006F6AD0"/>
    <w:rsid w:val="006F7D2D"/>
    <w:rsid w:val="00702C92"/>
    <w:rsid w:val="00704E29"/>
    <w:rsid w:val="00705C74"/>
    <w:rsid w:val="00706059"/>
    <w:rsid w:val="0070763B"/>
    <w:rsid w:val="00707E85"/>
    <w:rsid w:val="00712FB1"/>
    <w:rsid w:val="007136FA"/>
    <w:rsid w:val="00714273"/>
    <w:rsid w:val="00715833"/>
    <w:rsid w:val="00715FE4"/>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5493"/>
    <w:rsid w:val="00745B28"/>
    <w:rsid w:val="007477C9"/>
    <w:rsid w:val="00747B98"/>
    <w:rsid w:val="00751ADF"/>
    <w:rsid w:val="00752417"/>
    <w:rsid w:val="00752AA6"/>
    <w:rsid w:val="007656F5"/>
    <w:rsid w:val="0076779C"/>
    <w:rsid w:val="0078004D"/>
    <w:rsid w:val="00780185"/>
    <w:rsid w:val="00784292"/>
    <w:rsid w:val="0079000A"/>
    <w:rsid w:val="00791EDC"/>
    <w:rsid w:val="00793F2B"/>
    <w:rsid w:val="007A0910"/>
    <w:rsid w:val="007B01FE"/>
    <w:rsid w:val="007B4D0B"/>
    <w:rsid w:val="007B5A55"/>
    <w:rsid w:val="007C1A2F"/>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7605A"/>
    <w:rsid w:val="008811C1"/>
    <w:rsid w:val="00885036"/>
    <w:rsid w:val="0089118D"/>
    <w:rsid w:val="00892C83"/>
    <w:rsid w:val="00895030"/>
    <w:rsid w:val="008A047F"/>
    <w:rsid w:val="008A078F"/>
    <w:rsid w:val="008A3293"/>
    <w:rsid w:val="008A41EC"/>
    <w:rsid w:val="008A4A8B"/>
    <w:rsid w:val="008A670B"/>
    <w:rsid w:val="008A6B32"/>
    <w:rsid w:val="008B1CAD"/>
    <w:rsid w:val="008B7328"/>
    <w:rsid w:val="008C0A00"/>
    <w:rsid w:val="008C3C93"/>
    <w:rsid w:val="008C4EC5"/>
    <w:rsid w:val="008C5413"/>
    <w:rsid w:val="008D00D2"/>
    <w:rsid w:val="008D082F"/>
    <w:rsid w:val="008D58B4"/>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33176"/>
    <w:rsid w:val="009336B5"/>
    <w:rsid w:val="00942B74"/>
    <w:rsid w:val="0094629A"/>
    <w:rsid w:val="00946D27"/>
    <w:rsid w:val="00961143"/>
    <w:rsid w:val="00961526"/>
    <w:rsid w:val="00961B8D"/>
    <w:rsid w:val="00962564"/>
    <w:rsid w:val="00965C9F"/>
    <w:rsid w:val="00965E2B"/>
    <w:rsid w:val="00966352"/>
    <w:rsid w:val="0097308F"/>
    <w:rsid w:val="00981B9F"/>
    <w:rsid w:val="00982AE0"/>
    <w:rsid w:val="00984445"/>
    <w:rsid w:val="00995BDE"/>
    <w:rsid w:val="009966B6"/>
    <w:rsid w:val="009A071B"/>
    <w:rsid w:val="009A09BA"/>
    <w:rsid w:val="009A0F67"/>
    <w:rsid w:val="009A1FE7"/>
    <w:rsid w:val="009A36FB"/>
    <w:rsid w:val="009A64F6"/>
    <w:rsid w:val="009A71E1"/>
    <w:rsid w:val="009B18DE"/>
    <w:rsid w:val="009B1BE2"/>
    <w:rsid w:val="009B1C10"/>
    <w:rsid w:val="009B60A8"/>
    <w:rsid w:val="009C2284"/>
    <w:rsid w:val="009D1253"/>
    <w:rsid w:val="009D315A"/>
    <w:rsid w:val="009D3F48"/>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64B9"/>
    <w:rsid w:val="00A27C13"/>
    <w:rsid w:val="00A311F4"/>
    <w:rsid w:val="00A34CDF"/>
    <w:rsid w:val="00A36769"/>
    <w:rsid w:val="00A36EF3"/>
    <w:rsid w:val="00A40EB7"/>
    <w:rsid w:val="00A41BDB"/>
    <w:rsid w:val="00A4285F"/>
    <w:rsid w:val="00A44624"/>
    <w:rsid w:val="00A448A6"/>
    <w:rsid w:val="00A47179"/>
    <w:rsid w:val="00A5062F"/>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8FF"/>
    <w:rsid w:val="00AC2B5F"/>
    <w:rsid w:val="00AC6B8A"/>
    <w:rsid w:val="00AC79B8"/>
    <w:rsid w:val="00AC7E5D"/>
    <w:rsid w:val="00AD1A24"/>
    <w:rsid w:val="00AD394B"/>
    <w:rsid w:val="00AD494A"/>
    <w:rsid w:val="00AD525E"/>
    <w:rsid w:val="00AE104C"/>
    <w:rsid w:val="00AE1690"/>
    <w:rsid w:val="00AE2202"/>
    <w:rsid w:val="00AE5E50"/>
    <w:rsid w:val="00AF23F6"/>
    <w:rsid w:val="00AF4083"/>
    <w:rsid w:val="00AF64B8"/>
    <w:rsid w:val="00AF7267"/>
    <w:rsid w:val="00B02B4F"/>
    <w:rsid w:val="00B11900"/>
    <w:rsid w:val="00B138F3"/>
    <w:rsid w:val="00B146BF"/>
    <w:rsid w:val="00B14C85"/>
    <w:rsid w:val="00B17305"/>
    <w:rsid w:val="00B20633"/>
    <w:rsid w:val="00B22A29"/>
    <w:rsid w:val="00B2391E"/>
    <w:rsid w:val="00B2761E"/>
    <w:rsid w:val="00B33330"/>
    <w:rsid w:val="00B4017F"/>
    <w:rsid w:val="00B41860"/>
    <w:rsid w:val="00B431B7"/>
    <w:rsid w:val="00B46EB3"/>
    <w:rsid w:val="00B46F27"/>
    <w:rsid w:val="00B51B89"/>
    <w:rsid w:val="00B52A18"/>
    <w:rsid w:val="00B64E36"/>
    <w:rsid w:val="00B67FD1"/>
    <w:rsid w:val="00B715CC"/>
    <w:rsid w:val="00B71730"/>
    <w:rsid w:val="00B72054"/>
    <w:rsid w:val="00B72F1C"/>
    <w:rsid w:val="00B77AAE"/>
    <w:rsid w:val="00B80AC3"/>
    <w:rsid w:val="00B8552B"/>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C01452"/>
    <w:rsid w:val="00C02968"/>
    <w:rsid w:val="00C05779"/>
    <w:rsid w:val="00C07A7C"/>
    <w:rsid w:val="00C142F7"/>
    <w:rsid w:val="00C146B7"/>
    <w:rsid w:val="00C15CD0"/>
    <w:rsid w:val="00C16A8E"/>
    <w:rsid w:val="00C21B1C"/>
    <w:rsid w:val="00C21E6C"/>
    <w:rsid w:val="00C22E21"/>
    <w:rsid w:val="00C2456B"/>
    <w:rsid w:val="00C30EB5"/>
    <w:rsid w:val="00C3188E"/>
    <w:rsid w:val="00C31BD1"/>
    <w:rsid w:val="00C31C79"/>
    <w:rsid w:val="00C3429C"/>
    <w:rsid w:val="00C418B1"/>
    <w:rsid w:val="00C46E18"/>
    <w:rsid w:val="00C51612"/>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70FF"/>
    <w:rsid w:val="00CB045A"/>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4F0D"/>
    <w:rsid w:val="00CF6FA0"/>
    <w:rsid w:val="00D05521"/>
    <w:rsid w:val="00D05658"/>
    <w:rsid w:val="00D1445E"/>
    <w:rsid w:val="00D155A9"/>
    <w:rsid w:val="00D15DF5"/>
    <w:rsid w:val="00D161A7"/>
    <w:rsid w:val="00D2752A"/>
    <w:rsid w:val="00D40495"/>
    <w:rsid w:val="00D41FA1"/>
    <w:rsid w:val="00D429BF"/>
    <w:rsid w:val="00D43157"/>
    <w:rsid w:val="00D454BA"/>
    <w:rsid w:val="00D64129"/>
    <w:rsid w:val="00D64CBB"/>
    <w:rsid w:val="00D65328"/>
    <w:rsid w:val="00D66A0E"/>
    <w:rsid w:val="00D67E95"/>
    <w:rsid w:val="00D77074"/>
    <w:rsid w:val="00D93F40"/>
    <w:rsid w:val="00DA0715"/>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2610"/>
    <w:rsid w:val="00E06D8C"/>
    <w:rsid w:val="00E13F66"/>
    <w:rsid w:val="00E14937"/>
    <w:rsid w:val="00E14F18"/>
    <w:rsid w:val="00E22D27"/>
    <w:rsid w:val="00E3299C"/>
    <w:rsid w:val="00E32A10"/>
    <w:rsid w:val="00E404D9"/>
    <w:rsid w:val="00E41433"/>
    <w:rsid w:val="00E4295D"/>
    <w:rsid w:val="00E4629E"/>
    <w:rsid w:val="00E46822"/>
    <w:rsid w:val="00E47051"/>
    <w:rsid w:val="00E55664"/>
    <w:rsid w:val="00E561C6"/>
    <w:rsid w:val="00E57D43"/>
    <w:rsid w:val="00E63DA1"/>
    <w:rsid w:val="00E63E9D"/>
    <w:rsid w:val="00E65328"/>
    <w:rsid w:val="00E65B5E"/>
    <w:rsid w:val="00E67C92"/>
    <w:rsid w:val="00E709D3"/>
    <w:rsid w:val="00E70DF7"/>
    <w:rsid w:val="00E71486"/>
    <w:rsid w:val="00E8366E"/>
    <w:rsid w:val="00E857D5"/>
    <w:rsid w:val="00E91259"/>
    <w:rsid w:val="00E9226B"/>
    <w:rsid w:val="00E929E6"/>
    <w:rsid w:val="00E92A0F"/>
    <w:rsid w:val="00E93D60"/>
    <w:rsid w:val="00EA23AA"/>
    <w:rsid w:val="00EA31A5"/>
    <w:rsid w:val="00EA7A05"/>
    <w:rsid w:val="00EB06C7"/>
    <w:rsid w:val="00EC07B9"/>
    <w:rsid w:val="00EC28C9"/>
    <w:rsid w:val="00EC3A1C"/>
    <w:rsid w:val="00ED102B"/>
    <w:rsid w:val="00ED10F7"/>
    <w:rsid w:val="00ED6F9E"/>
    <w:rsid w:val="00EE7F60"/>
    <w:rsid w:val="00EF49D6"/>
    <w:rsid w:val="00EF4AB6"/>
    <w:rsid w:val="00EF6618"/>
    <w:rsid w:val="00EF758C"/>
    <w:rsid w:val="00F0020C"/>
    <w:rsid w:val="00F00B6E"/>
    <w:rsid w:val="00F03302"/>
    <w:rsid w:val="00F0607C"/>
    <w:rsid w:val="00F13AEA"/>
    <w:rsid w:val="00F16098"/>
    <w:rsid w:val="00F26E68"/>
    <w:rsid w:val="00F3094F"/>
    <w:rsid w:val="00F352A2"/>
    <w:rsid w:val="00F41B84"/>
    <w:rsid w:val="00F46E76"/>
    <w:rsid w:val="00F552BD"/>
    <w:rsid w:val="00F57372"/>
    <w:rsid w:val="00F6299E"/>
    <w:rsid w:val="00F6478C"/>
    <w:rsid w:val="00F662CB"/>
    <w:rsid w:val="00F67634"/>
    <w:rsid w:val="00F67D30"/>
    <w:rsid w:val="00F72607"/>
    <w:rsid w:val="00F735B6"/>
    <w:rsid w:val="00F759F7"/>
    <w:rsid w:val="00F77D2A"/>
    <w:rsid w:val="00F80DEE"/>
    <w:rsid w:val="00F827ED"/>
    <w:rsid w:val="00F82A9A"/>
    <w:rsid w:val="00F85BB9"/>
    <w:rsid w:val="00F959F4"/>
    <w:rsid w:val="00F95C6F"/>
    <w:rsid w:val="00F977FC"/>
    <w:rsid w:val="00FA0A8B"/>
    <w:rsid w:val="00FA17C8"/>
    <w:rsid w:val="00FA313C"/>
    <w:rsid w:val="00FB6101"/>
    <w:rsid w:val="00FB6144"/>
    <w:rsid w:val="00FB7553"/>
    <w:rsid w:val="00FC01DD"/>
    <w:rsid w:val="00FC2F7D"/>
    <w:rsid w:val="00FC40B0"/>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1E1B2-161E-417B-B6D8-28E2A6FA2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20</TotalTime>
  <Pages>24</Pages>
  <Words>8589</Words>
  <Characters>48963</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5</cp:revision>
  <cp:lastPrinted>2025-03-06T09:02:00Z</cp:lastPrinted>
  <dcterms:created xsi:type="dcterms:W3CDTF">2025-03-05T11:31:00Z</dcterms:created>
  <dcterms:modified xsi:type="dcterms:W3CDTF">2025-03-06T09:05:00Z</dcterms:modified>
</cp:coreProperties>
</file>