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64236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64236C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64236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64236C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FF2ACD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F2ACD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2C30CD" w:rsidRPr="00755DCC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Выдача </w:t>
      </w:r>
    </w:p>
    <w:p w:rsidR="002C30CD" w:rsidRPr="00755DCC" w:rsidRDefault="002C30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путевок в детские оздоровительные лагеря различного</w:t>
      </w:r>
    </w:p>
    <w:p w:rsidR="00E95143" w:rsidRPr="00755DCC" w:rsidRDefault="002C30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 типа, лагеря санаторного типа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FC770A">
        <w:rPr>
          <w:rFonts w:ascii="Times New Roman" w:hAnsi="Times New Roman" w:cs="Times New Roman"/>
          <w:sz w:val="26"/>
          <w:szCs w:val="26"/>
        </w:rPr>
        <w:t>/9</w:t>
      </w:r>
      <w:r w:rsidR="009D3D30" w:rsidRPr="00755DCC">
        <w:rPr>
          <w:rFonts w:ascii="Times New Roman" w:hAnsi="Times New Roman" w:cs="Times New Roman"/>
          <w:sz w:val="26"/>
          <w:szCs w:val="26"/>
        </w:rPr>
        <w:t>07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30CD" w:rsidRPr="00755DCC">
        <w:rPr>
          <w:rFonts w:ascii="Times New Roman" w:hAnsi="Times New Roman" w:cs="Times New Roman"/>
          <w:sz w:val="26"/>
          <w:szCs w:val="26"/>
        </w:rPr>
        <w:t>Выдача путевок в детские оздоровительные лагеря различного типа, лагеря санаторного типа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18.05.2015г. № 412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многофункциональный центр либо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>образования, отдел по делам семьи, охране материнства и детства</w:t>
      </w:r>
      <w:r w:rsidRPr="00755DCC">
        <w:rPr>
          <w:rFonts w:ascii="Times New Roman" w:hAnsi="Times New Roman" w:cs="Times New Roman"/>
          <w:sz w:val="26"/>
          <w:szCs w:val="26"/>
        </w:rPr>
        <w:t xml:space="preserve">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proofErr w:type="gram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Pr="00755DCC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r w:rsidRPr="00755DCC">
        <w:rPr>
          <w:rFonts w:ascii="Times New Roman" w:hAnsi="Times New Roman" w:cs="Times New Roman"/>
          <w:i/>
          <w:sz w:val="20"/>
          <w:szCs w:val="20"/>
        </w:rPr>
        <w:t>.-правового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BF7C0D" w:rsidRPr="00755DCC" w:rsidRDefault="00EA186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тд.</w:t>
      </w:r>
      <w:r w:rsidR="00994F2F" w:rsidRPr="00755DCC">
        <w:rPr>
          <w:rFonts w:ascii="Times New Roman" w:hAnsi="Times New Roman" w:cs="Times New Roman"/>
          <w:i/>
          <w:sz w:val="20"/>
          <w:szCs w:val="20"/>
        </w:rPr>
        <w:t>образования</w:t>
      </w:r>
      <w:proofErr w:type="spellEnd"/>
    </w:p>
    <w:p w:rsidR="00EA1862" w:rsidRPr="00755DCC" w:rsidRDefault="00994F2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994F2F" w:rsidRPr="00755DCC" w:rsidRDefault="00994F2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тд.по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 делам семьи</w:t>
      </w:r>
    </w:p>
    <w:p w:rsidR="00994F2F" w:rsidRPr="00755DCC" w:rsidRDefault="00994F2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Н.П.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Шароварина</w:t>
      </w:r>
      <w:proofErr w:type="spellEnd"/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B2E86"/>
    <w:rsid w:val="00214166"/>
    <w:rsid w:val="00225BB4"/>
    <w:rsid w:val="002C30CD"/>
    <w:rsid w:val="003021E4"/>
    <w:rsid w:val="00305B3C"/>
    <w:rsid w:val="00311674"/>
    <w:rsid w:val="00346ABF"/>
    <w:rsid w:val="0036173A"/>
    <w:rsid w:val="003C6F79"/>
    <w:rsid w:val="003F527D"/>
    <w:rsid w:val="0047728F"/>
    <w:rsid w:val="004A6D25"/>
    <w:rsid w:val="004C18AB"/>
    <w:rsid w:val="00590170"/>
    <w:rsid w:val="005D3E15"/>
    <w:rsid w:val="00615D97"/>
    <w:rsid w:val="00625763"/>
    <w:rsid w:val="0063347F"/>
    <w:rsid w:val="00641349"/>
    <w:rsid w:val="0064236C"/>
    <w:rsid w:val="006A7D22"/>
    <w:rsid w:val="007505CC"/>
    <w:rsid w:val="00755DCC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26311"/>
    <w:rsid w:val="00A770DE"/>
    <w:rsid w:val="00AF0F97"/>
    <w:rsid w:val="00AF1B1B"/>
    <w:rsid w:val="00B46A9E"/>
    <w:rsid w:val="00B706ED"/>
    <w:rsid w:val="00B8566E"/>
    <w:rsid w:val="00BF7C0D"/>
    <w:rsid w:val="00C43B33"/>
    <w:rsid w:val="00C64536"/>
    <w:rsid w:val="00C833EC"/>
    <w:rsid w:val="00CA460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  <w:rsid w:val="00FF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41</cp:revision>
  <cp:lastPrinted>2018-07-05T08:35:00Z</cp:lastPrinted>
  <dcterms:created xsi:type="dcterms:W3CDTF">2018-05-28T13:32:00Z</dcterms:created>
  <dcterms:modified xsi:type="dcterms:W3CDTF">2018-07-05T11:13:00Z</dcterms:modified>
</cp:coreProperties>
</file>