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B112A8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44F40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 </w:t>
      </w:r>
      <w:r w:rsidR="00FF55CF">
        <w:rPr>
          <w:rFonts w:ascii="Times New Roman" w:hAnsi="Times New Roman" w:cs="Times New Roman"/>
          <w:sz w:val="26"/>
          <w:szCs w:val="26"/>
        </w:rPr>
        <w:t>06.07.</w:t>
      </w:r>
      <w:r w:rsidRPr="00E44F40">
        <w:rPr>
          <w:rFonts w:ascii="Times New Roman" w:hAnsi="Times New Roman" w:cs="Times New Roman"/>
          <w:sz w:val="26"/>
          <w:szCs w:val="26"/>
        </w:rPr>
        <w:t>2018г.     №</w:t>
      </w:r>
      <w:r w:rsidR="00FF55CF">
        <w:rPr>
          <w:rFonts w:ascii="Times New Roman" w:hAnsi="Times New Roman" w:cs="Times New Roman"/>
          <w:sz w:val="26"/>
          <w:szCs w:val="26"/>
        </w:rPr>
        <w:t>514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соблюдения которых является предметом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>муниципального земельного контроля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земельного контроля 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по управлению муниципальным имуществом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Петроченкова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уполномоченному на осуществление муниципального земельного контроля в границах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Постановление, а также тексты нормативных правовых актов, указанных                           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Временно исполняющий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Исп. </w:t>
      </w:r>
      <w:proofErr w:type="spellStart"/>
      <w:r w:rsidRPr="00E44F40">
        <w:rPr>
          <w:rFonts w:ascii="Times New Roman" w:hAnsi="Times New Roman" w:cs="Times New Roman"/>
          <w:i/>
        </w:rPr>
        <w:t>Нач.отд</w:t>
      </w:r>
      <w:proofErr w:type="spellEnd"/>
      <w:r w:rsidRPr="00E44F40">
        <w:rPr>
          <w:rFonts w:ascii="Times New Roman" w:hAnsi="Times New Roman" w:cs="Times New Roman"/>
          <w:i/>
        </w:rPr>
        <w:t xml:space="preserve">. по </w:t>
      </w:r>
      <w:proofErr w:type="spellStart"/>
      <w:r w:rsidRPr="00E44F40">
        <w:rPr>
          <w:rFonts w:ascii="Times New Roman" w:hAnsi="Times New Roman" w:cs="Times New Roman"/>
          <w:i/>
        </w:rPr>
        <w:t>упр.мун.им-вом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Т.В. Петроченкова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Зам.главы </w:t>
      </w:r>
      <w:proofErr w:type="spellStart"/>
      <w:r w:rsidRPr="00E44F40">
        <w:rPr>
          <w:rFonts w:ascii="Times New Roman" w:hAnsi="Times New Roman" w:cs="Times New Roman"/>
          <w:i/>
        </w:rPr>
        <w:t>адм.мун.р-на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 xml:space="preserve">Е.А. </w:t>
      </w:r>
      <w:proofErr w:type="spellStart"/>
      <w:r w:rsidRPr="00E44F40">
        <w:rPr>
          <w:rFonts w:ascii="Times New Roman" w:hAnsi="Times New Roman" w:cs="Times New Roman"/>
          <w:i/>
        </w:rPr>
        <w:t>Слободчиков</w:t>
      </w:r>
      <w:proofErr w:type="spellEnd"/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proofErr w:type="spellStart"/>
      <w:r w:rsidRPr="00E44F40">
        <w:rPr>
          <w:rFonts w:ascii="Times New Roman" w:hAnsi="Times New Roman" w:cs="Times New Roman"/>
          <w:i/>
        </w:rPr>
        <w:t>Нач.орг.-прав.отд</w:t>
      </w:r>
      <w:proofErr w:type="spellEnd"/>
      <w:r w:rsidRPr="00E44F40">
        <w:rPr>
          <w:rFonts w:ascii="Times New Roman" w:hAnsi="Times New Roman" w:cs="Times New Roman"/>
          <w:i/>
        </w:rPr>
        <w:t>.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  <w:r w:rsidRPr="00E44F40">
        <w:rPr>
          <w:rFonts w:ascii="Times New Roman" w:hAnsi="Times New Roman" w:cs="Times New Roman"/>
          <w:i/>
        </w:rPr>
        <w:t>О.А. Москалева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A7D7B" w:rsidRPr="00E44F40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F55CF">
        <w:rPr>
          <w:rFonts w:ascii="Times New Roman" w:eastAsia="Times New Roman" w:hAnsi="Times New Roman" w:cs="Times New Roman"/>
          <w:sz w:val="26"/>
          <w:szCs w:val="26"/>
          <w:lang w:eastAsia="ru-RU"/>
        </w:rPr>
        <w:t>06.07.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2018г. № </w:t>
      </w:r>
      <w:r w:rsidR="00FF55CF">
        <w:rPr>
          <w:rFonts w:ascii="Times New Roman" w:eastAsia="Times New Roman" w:hAnsi="Times New Roman" w:cs="Times New Roman"/>
          <w:sz w:val="26"/>
          <w:szCs w:val="26"/>
          <w:lang w:eastAsia="ru-RU"/>
        </w:rPr>
        <w:t>514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747" w:type="dxa"/>
        <w:tblLook w:val="04A0"/>
      </w:tblPr>
      <w:tblGrid>
        <w:gridCol w:w="567"/>
        <w:gridCol w:w="3652"/>
        <w:gridCol w:w="2391"/>
        <w:gridCol w:w="3137"/>
      </w:tblGrid>
      <w:tr w:rsidR="00AF78FB" w:rsidRPr="00E44F40" w:rsidTr="00000B79">
        <w:tc>
          <w:tcPr>
            <w:tcW w:w="56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муниципального земельного контроля</w:t>
            </w:r>
          </w:p>
        </w:tc>
        <w:tc>
          <w:tcPr>
            <w:tcW w:w="2391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кодекс Российской Федерации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25 октября 2001 года № 136-ФЗ</w:t>
            </w:r>
          </w:p>
        </w:tc>
        <w:tc>
          <w:tcPr>
            <w:tcW w:w="2391" w:type="dxa"/>
          </w:tcPr>
          <w:p w:rsidR="00000B79" w:rsidRPr="00E44F40" w:rsidRDefault="00000B79" w:rsidP="00000B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Органы государственной власти, органы местного самоуправления, юридические лица, индивидуальные предприниматели и граждане, использующие земельные участки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пункт 2 статьи 7, пункт 1 статьи 25, пункт 1 статьи 26, статья 35, 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пункт 12 статьи 39.20, статья 39.33, статья 39.35, пункты 1, 2 статьи 39.36, статья 42, пункты 1, 2 статьи 56, подпункт 4 пункта 2 статьи 60, статья 78, пункты 1, 4 статьи 79, статья 85, пункт 3, 6 статьи 87, статья 88, пункты 1, 2 статьи 89, пункты 1 – 6, 8 статьи 90, статья 91, статья 93, пункт 7 статьи 95, статья 97, пункты 2, 3, 5 статьи 98, статья 99, пункт 2 статьи 103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Гражданский кодекс Российской Федерации (часть первая) от 30.11.1994 № 51-ФЗ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пункты 1, 2 статьи 8.1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Градостроительный кодекс Российской Федерации от 29.12.2004 № 190-ФЗ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Юридические лица, индивидуальные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пункты 1, 7, 9 статьи 36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17 статьи 51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25.10.2001 № 137-Ф3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введении в действие Земельного кодекса Российской Федерации»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использующие земельные участки, предоставленные им на праве постоянного (бессрочного) пользования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 статьи 3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15.04.1998 № 66-ФЗ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«О садоводческих, огороднических и дачных некоммерческих объединениях граждан»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участки, предназначенные для садоводства, огородничества и дачного строительства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 1, подпункты 3, 7 пункта 2 статьи 19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07.07.2003 № 112-ФЗ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личном подсобном хозяйстве»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Граждане, использующие земельные участки, предназначенные для личного подсобного хозяйства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1 статьи 2, пункты 2, 3 статьи 4, статья 10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D70A4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21.12.2001 № 178-ФЗ</w:t>
            </w:r>
            <w:r w:rsidR="00000B79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приватизации государственного и муниципального имущества»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3 статьи 28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E44F40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Российской Федерации от 21.02.1992                   № 2395-1 «О недрах»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Юридические лица, индивидуальные предприниматели и граждане, использующие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статья 25.1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E44F40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10.01.2002 № 7-ФЗ                 «Об охране окружающей среды»</w:t>
            </w:r>
          </w:p>
        </w:tc>
        <w:tc>
          <w:tcPr>
            <w:tcW w:w="2391" w:type="dxa"/>
          </w:tcPr>
          <w:p w:rsidR="00AF78FB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пункт 2 статьи 37</w:t>
            </w:r>
          </w:p>
        </w:tc>
      </w:tr>
      <w:tr w:rsidR="00AF78FB" w:rsidRPr="00E44F40" w:rsidTr="00000B79">
        <w:tc>
          <w:tcPr>
            <w:tcW w:w="567" w:type="dxa"/>
          </w:tcPr>
          <w:p w:rsidR="00AF78FB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652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06.10.2003 № 131-ФЗ        «Об общих принципах организации местного самоуправления в Российской Федерации»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 и граждане, использующие земельные участки</w:t>
            </w:r>
          </w:p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AF78FB" w:rsidRPr="00E44F40" w:rsidRDefault="00AF78FB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 17.1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использующие земельные участки</w:t>
            </w:r>
          </w:p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ст. 25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03.12.2014 № 1300                                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                                   без предоставления земельных участков                         и установления сервитутов»</w:t>
            </w:r>
          </w:p>
        </w:tc>
        <w:tc>
          <w:tcPr>
            <w:tcW w:w="2391" w:type="dxa"/>
          </w:tcPr>
          <w:p w:rsidR="00E44F40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граждане, использующие земельные участки</w:t>
            </w:r>
          </w:p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000B79" w:rsidRPr="00E44F40" w:rsidTr="00000B79">
        <w:tc>
          <w:tcPr>
            <w:tcW w:w="56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44F40"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652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Правительства Российской Федерации от 23.02.1994 № 140 «О рекультивации земель, снятии, сохранении                   и рациональном использовании плодородного слоя почвы»</w:t>
            </w:r>
          </w:p>
        </w:tc>
        <w:tc>
          <w:tcPr>
            <w:tcW w:w="2391" w:type="dxa"/>
          </w:tcPr>
          <w:p w:rsidR="00000B79" w:rsidRPr="00E44F40" w:rsidRDefault="00E44F40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предприниматели, граждане, использующие земельные участки</w:t>
            </w:r>
          </w:p>
        </w:tc>
        <w:tc>
          <w:tcPr>
            <w:tcW w:w="3137" w:type="dxa"/>
          </w:tcPr>
          <w:p w:rsidR="00000B79" w:rsidRPr="00E44F40" w:rsidRDefault="00000B79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44F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239FE" w:rsidRPr="00E44F40" w:rsidTr="00000B79">
        <w:tc>
          <w:tcPr>
            <w:tcW w:w="567" w:type="dxa"/>
          </w:tcPr>
          <w:p w:rsidR="00C239FE" w:rsidRPr="00E44F40" w:rsidRDefault="00C239FE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652" w:type="dxa"/>
          </w:tcPr>
          <w:p w:rsidR="00C239FE" w:rsidRDefault="00C239FE" w:rsidP="00C239F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Правила землепользования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застройки  муниципального образования "город Трубчевск", утвержденные решением Совета народных депутатов </w:t>
            </w:r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города Трубчевска от 19.10.2017 г. №3-165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C239FE" w:rsidRPr="00E44F40" w:rsidRDefault="00C239FE" w:rsidP="004933ED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Правила землепользования и застройки  Городецкого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Селецкого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Семячковского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Телецкого сельского поселения,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сельского поселения, Юровского сельского поселения</w:t>
            </w:r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4933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Брянской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утвержденные решениями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районного Совета народных депутатов от 31.10.2017 г. №5-494, 5-495, 5-496, №5-497, 5-498, 5-499</w:t>
            </w:r>
          </w:p>
        </w:tc>
        <w:tc>
          <w:tcPr>
            <w:tcW w:w="2391" w:type="dxa"/>
          </w:tcPr>
          <w:p w:rsidR="00C239FE" w:rsidRPr="00E44F40" w:rsidRDefault="00CB7ACD" w:rsidP="00E44F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Юридические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лица, индивидуальные предприниматели, граждане, использующие земельные участки</w:t>
            </w:r>
          </w:p>
        </w:tc>
        <w:tc>
          <w:tcPr>
            <w:tcW w:w="3137" w:type="dxa"/>
          </w:tcPr>
          <w:p w:rsidR="00C239FE" w:rsidRPr="00E44F40" w:rsidRDefault="00CB7ACD" w:rsidP="00000B7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Ст. 29-39  Правил</w:t>
            </w:r>
          </w:p>
        </w:tc>
      </w:tr>
    </w:tbl>
    <w:p w:rsidR="000A7D7B" w:rsidRPr="001262CE" w:rsidRDefault="000A7D7B" w:rsidP="00000B7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62CE" w:rsidRPr="00E44F40" w:rsidRDefault="001262CE" w:rsidP="00000B79">
      <w:pPr>
        <w:pStyle w:val="a6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F56D3D" w:rsidRPr="00E44F40" w:rsidRDefault="00F56D3D" w:rsidP="00000B79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characterSpacingControl w:val="doNotCompress"/>
  <w:compat/>
  <w:rsids>
    <w:rsidRoot w:val="001262CE"/>
    <w:rsid w:val="00000B79"/>
    <w:rsid w:val="00037F71"/>
    <w:rsid w:val="000A7D7B"/>
    <w:rsid w:val="001262CE"/>
    <w:rsid w:val="001C41D4"/>
    <w:rsid w:val="001F27DF"/>
    <w:rsid w:val="002E48F7"/>
    <w:rsid w:val="003128DE"/>
    <w:rsid w:val="003D4318"/>
    <w:rsid w:val="004933ED"/>
    <w:rsid w:val="004D140F"/>
    <w:rsid w:val="005A6C2A"/>
    <w:rsid w:val="006413EF"/>
    <w:rsid w:val="00775B07"/>
    <w:rsid w:val="00A3722F"/>
    <w:rsid w:val="00A421E8"/>
    <w:rsid w:val="00A87664"/>
    <w:rsid w:val="00AF78FB"/>
    <w:rsid w:val="00B101EA"/>
    <w:rsid w:val="00B112A8"/>
    <w:rsid w:val="00B22235"/>
    <w:rsid w:val="00BD6EEC"/>
    <w:rsid w:val="00C239FE"/>
    <w:rsid w:val="00CB7ACD"/>
    <w:rsid w:val="00D70A4E"/>
    <w:rsid w:val="00D8191E"/>
    <w:rsid w:val="00E44F40"/>
    <w:rsid w:val="00F56D3D"/>
    <w:rsid w:val="00FF55CF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ПетроченковаТатьяна Васильевна</cp:lastModifiedBy>
  <cp:revision>13</cp:revision>
  <cp:lastPrinted>2018-07-03T14:14:00Z</cp:lastPrinted>
  <dcterms:created xsi:type="dcterms:W3CDTF">2018-07-02T07:40:00Z</dcterms:created>
  <dcterms:modified xsi:type="dcterms:W3CDTF">2018-07-11T14:20:00Z</dcterms:modified>
</cp:coreProperties>
</file>