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DDD" w:rsidRDefault="00733DD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33DDD" w:rsidRDefault="00733DDD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733DD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33DDD" w:rsidRDefault="00733DDD">
            <w:pPr>
              <w:pStyle w:val="ConsPlusNormal"/>
            </w:pPr>
            <w:r>
              <w:t>9 ноября 2015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33DDD" w:rsidRDefault="00733DDD">
            <w:pPr>
              <w:pStyle w:val="ConsPlusNormal"/>
              <w:jc w:val="right"/>
            </w:pPr>
            <w:r>
              <w:t>N 111-З</w:t>
            </w:r>
          </w:p>
        </w:tc>
      </w:tr>
    </w:tbl>
    <w:p w:rsidR="00733DDD" w:rsidRDefault="00733DD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33DDD" w:rsidRDefault="00733DDD">
      <w:pPr>
        <w:pStyle w:val="ConsPlusNormal"/>
        <w:jc w:val="center"/>
      </w:pPr>
    </w:p>
    <w:p w:rsidR="00733DDD" w:rsidRDefault="00733DDD">
      <w:pPr>
        <w:pStyle w:val="ConsPlusTitle"/>
        <w:jc w:val="center"/>
      </w:pPr>
      <w:r>
        <w:t>ЗАКОН</w:t>
      </w:r>
    </w:p>
    <w:p w:rsidR="00733DDD" w:rsidRDefault="00733DDD">
      <w:pPr>
        <w:pStyle w:val="ConsPlusTitle"/>
        <w:jc w:val="center"/>
      </w:pPr>
    </w:p>
    <w:p w:rsidR="00733DDD" w:rsidRDefault="00733DDD">
      <w:pPr>
        <w:pStyle w:val="ConsPlusTitle"/>
        <w:jc w:val="center"/>
      </w:pPr>
      <w:r>
        <w:t>БРЯНСКОЙ ОБЛАСТИ</w:t>
      </w:r>
    </w:p>
    <w:p w:rsidR="00733DDD" w:rsidRDefault="00733DDD">
      <w:pPr>
        <w:pStyle w:val="ConsPlusTitle"/>
        <w:jc w:val="center"/>
      </w:pPr>
    </w:p>
    <w:p w:rsidR="00733DDD" w:rsidRDefault="00733DDD">
      <w:pPr>
        <w:pStyle w:val="ConsPlusTitle"/>
        <w:jc w:val="center"/>
      </w:pPr>
      <w:r>
        <w:t>О СТРАТЕГИЧЕСКОМ ПЛАНИРОВАНИИ В БРЯНСКОЙ ОБЛАСТИ</w:t>
      </w:r>
    </w:p>
    <w:p w:rsidR="00733DDD" w:rsidRDefault="00733DDD">
      <w:pPr>
        <w:pStyle w:val="ConsPlusNormal"/>
        <w:jc w:val="center"/>
      </w:pPr>
    </w:p>
    <w:p w:rsidR="00733DDD" w:rsidRDefault="00733DDD">
      <w:pPr>
        <w:pStyle w:val="ConsPlusNormal"/>
        <w:jc w:val="right"/>
      </w:pPr>
      <w:proofErr w:type="gramStart"/>
      <w:r>
        <w:t>Принят</w:t>
      </w:r>
      <w:proofErr w:type="gramEnd"/>
    </w:p>
    <w:p w:rsidR="00733DDD" w:rsidRDefault="00733DDD">
      <w:pPr>
        <w:pStyle w:val="ConsPlusNormal"/>
        <w:jc w:val="right"/>
      </w:pPr>
      <w:r>
        <w:t>Брянской областной Думой</w:t>
      </w:r>
    </w:p>
    <w:p w:rsidR="00733DDD" w:rsidRDefault="00733DDD">
      <w:pPr>
        <w:pStyle w:val="ConsPlusNormal"/>
        <w:jc w:val="right"/>
      </w:pPr>
      <w:r>
        <w:t>30 октября 2015 года</w:t>
      </w:r>
    </w:p>
    <w:p w:rsidR="00733DDD" w:rsidRDefault="00733DDD">
      <w:pPr>
        <w:pStyle w:val="ConsPlusNormal"/>
        <w:jc w:val="right"/>
      </w:pPr>
    </w:p>
    <w:p w:rsidR="00733DDD" w:rsidRDefault="00733DDD">
      <w:pPr>
        <w:pStyle w:val="ConsPlusNormal"/>
        <w:ind w:firstLine="540"/>
        <w:jc w:val="both"/>
        <w:outlineLvl w:val="0"/>
      </w:pPr>
      <w:r>
        <w:t>Статья 1. Общие положения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</w:pPr>
      <w:r>
        <w:t xml:space="preserve">Настоящий Закон принят 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"О стратегическом планировании в Российской Федерации" и направлен на создание условий для устойчивого социально-экономического развития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 xml:space="preserve">Понятия, используемые в настоящем Законе, применяются в том же значении, что и в Федеральном </w:t>
      </w:r>
      <w:hyperlink r:id="rId7" w:history="1">
        <w:r>
          <w:rPr>
            <w:color w:val="0000FF"/>
          </w:rPr>
          <w:t>законе</w:t>
        </w:r>
      </w:hyperlink>
      <w:r>
        <w:t xml:space="preserve"> "О стратегическом планировании в Российской Федерации".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  <w:outlineLvl w:val="0"/>
      </w:pPr>
      <w:r>
        <w:t>Статья 2. Участники стратегического планирования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</w:pPr>
      <w:r>
        <w:t>Участниками стратегического планирования в Брянской области являются: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1) Брянская областная Дума;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2) Губернатор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3) Правительство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4) исполнительные органы государственной власти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5) Контрольно-счетная палата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 xml:space="preserve">6) иные органы и организации в случаях, предусмотренных нормативными правовыми актами, указанными в </w:t>
      </w:r>
      <w:hyperlink r:id="rId8" w:history="1">
        <w:r>
          <w:rPr>
            <w:color w:val="0000FF"/>
          </w:rPr>
          <w:t>статье 2</w:t>
        </w:r>
      </w:hyperlink>
      <w:r>
        <w:t xml:space="preserve"> Федерального закона "О стратегическом планировании в Российской Федерации".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  <w:outlineLvl w:val="0"/>
      </w:pPr>
      <w:r>
        <w:t>Статья 3. Полномочия участников стратегического планирования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</w:pPr>
      <w:r>
        <w:t>1. Брянская областная Дума осуществляет законодательное регулирование в сфере стратегического планирования в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2. Губернатор Брянской области: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1) определяет приоритеты социально-экономической политики, долгосрочные цели и задачи социально-экономического развития Брянской области, согласованные с приоритетами и целями социально-экономического развития Российской Федерации;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lastRenderedPageBreak/>
        <w:t>2) осуществляет иные полномочия в сфере стратегического планирования в соответствии с законодательством Российской Федерации и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3. Правительство Брянской области: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1) участвует в обеспечении реализации единой государственной политики в сфере стратегического планирования, организует разработку проектов нормативных правовых актов в указанной сфере и осуществляет методическое обеспечение стратегического планирования на уровне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2) определяет порядок разработки и корректировки документов стратегического планирования и утверждает (одобряет) такие документы;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3) определяет порядок методического обеспечения стратегического планирования на уровне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4) определяет последовательность разработки и взаимоувязку документов стратегического планирования Брянской области и содержащихся в них показателей, а также порядок формирования системы целевых показателей исходя из приоритетов социально-экономического развития Брянской области для разработки документов стратегического планирования;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5) определяет цели, задачи и показатели деятельности исполнительных органов государственной власти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6) обеспечивает согласованность и сбалансированность документов стратегического планирования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7) осуществляет мониторинг и контроль реализации документов стратегического планирования;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8) определяет порядок подготовки отчетов (докладов) о реализации документов стратегического планирования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 xml:space="preserve">9) осуществляет </w:t>
      </w:r>
      <w:proofErr w:type="gramStart"/>
      <w:r>
        <w:t>контроль за</w:t>
      </w:r>
      <w:proofErr w:type="gramEnd"/>
      <w:r>
        <w:t xml:space="preserve"> соблюдением нормативных и методических требований к документам стратегического планирования Брянской области, включая требования к последовательности и порядку их разработки и корректировки;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10) осуществляет иные полномочия в сфере стратегического планирования в соответствии с законодательством Российской Федерации и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4. Исполнительные органы государственной власти Брянской области: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 xml:space="preserve">1) разрабатывают документы стратегического планирования Брянской области, обеспечивают координацию разработки и корректировки документов стратегического планирования Брянской области 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"О стратегическом планировании в Российской Федерации";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2) осуществляют мониторинг и контроль реализации документов стратегического планирования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 xml:space="preserve">3) представляют информацию для государственной регистрации документов стратегического планирования в федеральном государственном реестре документов стратегического планирования в порядке и сроки, установленные Правительством </w:t>
      </w:r>
      <w:r>
        <w:lastRenderedPageBreak/>
        <w:t>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4) осуществляют иные полномочия в сфере стратегического планирования в соответствии с законодательством Российской Федерации и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 xml:space="preserve">5. Контрольно-счетная палата Брянской области осуществляет полномочия в сфере стратегического планирования в соответствии с </w:t>
      </w:r>
      <w:hyperlink r:id="rId10" w:history="1">
        <w:r>
          <w:rPr>
            <w:color w:val="0000FF"/>
          </w:rPr>
          <w:t>Законом</w:t>
        </w:r>
      </w:hyperlink>
      <w:r>
        <w:t xml:space="preserve"> Брянской области "О Контрольно-счетной палате Брянской области".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  <w:outlineLvl w:val="0"/>
      </w:pPr>
      <w:r>
        <w:t>Статья 4. Документы стратегического планирования Брянской области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</w:pPr>
      <w:r>
        <w:t>1. К документам стратегического планирования, разрабатываемым в Брянской области, относятся: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1) документ стратегического планирования, разрабатываемый в рамках целеполагания, - стратегия социально-экономического развития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2) документы стратегического планирования, разрабатываемые в рамках прогнозирования, к которым относятся: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а) прогноз социально-экономического развития Брянской области на долгосрочный период;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б) бюджетный прогноз Брянской области на долгосрочный период;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в) прогноз социально-экономического развития Брянской области на среднесрочный период;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3) документы стратегического планирования, разрабатываемые в рамках планирования и программирования, к которым относятся: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а) план мероприятий по реализации стратегии социально-экономического развития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б) государственные программы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в) схема территориального планирования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2. К разработке документов стратегического планирования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  <w:outlineLvl w:val="0"/>
      </w:pPr>
      <w:r>
        <w:t>Статья 5. Общественное (публичное) обсуждение проектов документов стратегического планирования Брянской области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</w:pPr>
      <w:r>
        <w:t>1. Проекты документов стратегического планирования в Брянской области выносятся на общественное (публичное) обсуждение с учетом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 xml:space="preserve">2. Форма, порядок и сроки общественного (публичного) обсуждения проекта </w:t>
      </w:r>
      <w:r>
        <w:lastRenderedPageBreak/>
        <w:t>документа стратегического планирования Брянской области определяются Правительством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3. В целях обеспечения открытости и доступности информации об основных положениях документов стратегического планирования их проекты подлежат размещению на официальном сайте органа государственной власти Брянской области, ответственного за разработку документа стратегического планирования, а также на общедоступном информационном ресурсе стратегического планирования в информационно-телекоммуникационной сети Интернет.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>Замечания и предложения, поступившие в ходе общественного (публичного) обсуждения проекта документа стратегического планирования, должны быть рассмотрены исполнительным органом государственной власти Брянской области, ответственным за разработку документа стратегического планирования.</w:t>
      </w:r>
      <w:proofErr w:type="gramEnd"/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  <w:outlineLvl w:val="0"/>
      </w:pPr>
      <w:r>
        <w:t>Статья 6. Стратегия социально-экономического развития Брянской области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</w:pPr>
      <w:r>
        <w:t>1. Стратегия социально-экономического развития Брянской области разрабатывается на период, не превышающий периода, на который разрабатывается прогноз социально-экономического развития Брянской области на долгосрочный период, в целях определения приоритетов, целей и задач социально-экономического развития Брянской области, согласованных с приоритетами и целями социально-экономического развития Российской Федерации.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2. Стратегия социально-экономического развития Брянской области разрабатывается на основе законов Брянской области, нормативных правовых актов Губернатора Брянской области, Правительства Брянской области, исполнительных органов государственной власти Брянской области с учетом других документов стратегического планирования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3. Стратегия социально-экономического развития Брянской области содержит: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1) оценку достигнутых целей социально-экономического развития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2) приоритеты, цели, задачи и направления социально-экономической политики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3) показатели достижения целей социально-экономического развития Брянской области, сроки и этапы реализации стратегии;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4) ожидаемые результаты реализации стратегии;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5) оценку финансовых ресурсов, необходимых для реализации стратегии;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6) информацию о государственных программах Брянской области, утверждаемых в целях реализации стратегии;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7) иные положения, определенные законами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4. Стратегия социально-экономического развития Брянской области является основой для разработки государственных программ Брянской области, схемы территориального планирования Брянской области и плана мероприятий по реализации стратегии социально-экономического развития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lastRenderedPageBreak/>
        <w:t>5. Стратегия социально-экономического развития Брянской области утверждается Правительством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6. Порядок разработки и корректировки стратегии социально-экономического развития Брянской области определяется Правительством Брянской области.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  <w:outlineLvl w:val="0"/>
      </w:pPr>
      <w:r>
        <w:t>Статья 7. Прогноз социально-экономического развития Брянской области на долгосрочный период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</w:pPr>
      <w:r>
        <w:t>1. Прогноз социально-экономического развития Брянской области на долгосрочный период разрабатывается каждые шесть лет на двенадцать и более лет на основе прогноза социально-экономического развития Российской Федерации на долгосрочный период с учетом прогноза научно-технологического развития Российской Федерации и данных, представляемых органами исполнительной власти Брянской области и органами местного самоуправления.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2. Корректировка прогноза социально-экономического развития Брянской области на долгосрочный период осуществляется в соответствии с решением Правительства Брянской области с учетом прогноза социально-экономического развития Брянской области на среднесрочный период.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3. Прогноз социально-экономического развития Брянской области на долгосрочный период разрабатывается на вариативной основе.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4. Прогноз социально-экономического развития Брянской области на долгосрочный период содержит: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1) оценку достигнутого уровня социально-экономического развития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2) определение вариантов внутренних условий и характеристик социально-экономического развития Брянской области на долгосрочный период, включая основные показатели демографического и научно-технического развития, состояния окружающей среды и природных ресурсов;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3) оценку факторов и ограничений экономического роста Брянской области на долгосрочный период;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4) направления социально-экономического развития Брянской области и целевые показатели одного или нескольких вариантов прогноза социально-экономического развития Брянской области на долгосрочный период, включая количественные показатели и качественные характеристики социально-экономического развития;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5) основные параметры государственных программ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6) основные показатели развития по отдельным видам экономической деятельности, показатели развития транспортной и энергетической инфраструктур на долгосрочный период с учетом проведения мероприятий, предусмотренных государственными программами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7) иные положения, определенные Правительством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5. Прогноз социально-экономического развития Брянской области на долгосрочный период утверждается Правительством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lastRenderedPageBreak/>
        <w:t>6. Порядок разработки и корректировки прогноза социально-экономического развития Брянской области на долгосрочный период определяется Правительством Брянской области.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  <w:outlineLvl w:val="0"/>
      </w:pPr>
      <w:r>
        <w:t>Статья 8. Бюджетный прогноз Брянской области на долгосрочный период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</w:pPr>
      <w:r>
        <w:t>1. Бюджетный прогноз Брянской области на долгосрочный период разрабатывается каждые шесть лет на двенадцать и более лет на основе прогноза социально-экономического развития Брянской области на соответствующий период.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 xml:space="preserve">2. Порядок разработки и утверждения, период действия, а также требования к составу и содержанию бюджетного прогноза Брянской области на долгосрочный период устанавливаются Правительством Брянской области с соблюдением требований Бюджетного </w:t>
      </w:r>
      <w:hyperlink r:id="rId11" w:history="1">
        <w:r>
          <w:rPr>
            <w:color w:val="0000FF"/>
          </w:rPr>
          <w:t>кодекса</w:t>
        </w:r>
      </w:hyperlink>
      <w:r>
        <w:t xml:space="preserve"> Российской Федерации.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  <w:outlineLvl w:val="0"/>
      </w:pPr>
      <w:r>
        <w:t>Статья 9. Прогноз социально-экономического развития Брянской области на среднесрочный период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</w:pPr>
      <w:r>
        <w:t>1. Прогноз социально-экономического развития Брянской области на среднесрочный период разрабатывается ежегодно на основе прогноза социально-экономического развития Российской Федерации на среднесрочный период, стратегии социально-экономического развития Брянской области с учетом основных направлений бюджетной и налоговой политики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2. Прогноз социально-экономического развития Брянской области на среднесрочный период разрабатывается на вариативной основе.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3. Прогноз социально-экономического развития Брянской области на среднесрочный период содержит: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1) оценку достигнутого уровня социально-экономического развития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2) оценку факторов и ограничений экономического роста Брянской области на среднесрочный период;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3) направления социально-экономического развития Брянской области и целевые показатели одного или нескольких вариантов прогноза социально-экономического развития Брянской области на среднесрочный период, включая количественные показатели и качественные характеристики социально-экономического развития;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4) основные параметры государственных программ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5) иные положения, определенные Правительством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4. Прогноз социально-экономического развития Брянской области на среднесрочный период одобряется Правительством Брянской области и учитывается при корректировке прогноза социально-экономического развития Брянской области на долгосрочный период.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5. Порядок разработки и корректировки прогноза социально-экономического развития Брянской области на среднесрочный период определяется Правительством Брянской области.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  <w:outlineLvl w:val="0"/>
      </w:pPr>
      <w:r>
        <w:t xml:space="preserve">Статья 10. План мероприятий по реализации стратегии социально-экономического </w:t>
      </w:r>
      <w:r>
        <w:lastRenderedPageBreak/>
        <w:t>развития Брянской области</w:t>
      </w:r>
    </w:p>
    <w:p w:rsidR="00733DDD" w:rsidRDefault="00733DDD">
      <w:pPr>
        <w:pStyle w:val="ConsPlusNormal"/>
        <w:jc w:val="center"/>
      </w:pPr>
    </w:p>
    <w:p w:rsidR="00733DDD" w:rsidRDefault="00733DDD">
      <w:pPr>
        <w:pStyle w:val="ConsPlusNormal"/>
        <w:ind w:firstLine="540"/>
        <w:jc w:val="both"/>
      </w:pPr>
      <w:r>
        <w:t>1. План мероприятий по реализации стратегии социально-экономического развития Брянской области разрабатывается на основе положений стратегии социально-экономического развития Брянской области на период реализации стратегии с учетом основных направлений деятельности Правительства Российской Федерации.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2. Корректировка плана мероприятий по реализации стратегии социально-экономического развития Брянской области осуществляется по решению Правительства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3. План мероприятий по реализации стратегии социально-экономического развития Брянской области содержит:</w:t>
      </w:r>
    </w:p>
    <w:p w:rsidR="00733DDD" w:rsidRDefault="00733DDD">
      <w:pPr>
        <w:pStyle w:val="ConsPlusNormal"/>
        <w:spacing w:before="240"/>
        <w:ind w:firstLine="540"/>
        <w:jc w:val="both"/>
      </w:pPr>
      <w:proofErr w:type="gramStart"/>
      <w:r>
        <w:t>1) этапы реализации стратегии, выделенные с учетом установленной периодичности бюджетного планирования: три года (для первого этапа реализации стратегии и текущего периода бюджетного планирования) и три - шесть лет (для последующих этапов и периодов);</w:t>
      </w:r>
      <w:proofErr w:type="gramEnd"/>
    </w:p>
    <w:p w:rsidR="00733DDD" w:rsidRDefault="00733DDD">
      <w:pPr>
        <w:pStyle w:val="ConsPlusNormal"/>
        <w:spacing w:before="240"/>
        <w:ind w:firstLine="540"/>
        <w:jc w:val="both"/>
      </w:pPr>
      <w:r>
        <w:t>2) цели и задачи социально-экономического развития Брянской области, приоритетные для каждого этапа реализации стратегии;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3) показатели реализации стратегии и их значения, установленные для каждого этапа реализации стратегии;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4) комплексы мероприятий и перечень государственных программ Брянской области, обеспечивающие достижение на каждом этапе реализации стратегии долгосрочных целей социально-экономического развития Брянской области, указанных в стратегии;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5) иные положения, определенные Правительством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4. План мероприятий по реализации стратегии социально-экономического развития Брянской области утверждается Правительством Брянской области.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  <w:outlineLvl w:val="0"/>
      </w:pPr>
      <w:r>
        <w:t>Статья 11. Государственные программы Брянской области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</w:pPr>
      <w:r>
        <w:t>1. Государственные программы Брянской области разрабатываются в соответствии с приоритетами социально-экономического развития, определенными стратегией социально-экономического развития Брянской области с учетом отраслевых документов стратегического планирования Российской Федерации и стратегий социально-экономического развития макрорегионов, на период, определяемый Правительством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2. Перечень государственных программ Брянской области и порядок их разработки, реализации и оценки их эффективности утверждаются Правительством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3. В случае</w:t>
      </w:r>
      <w:proofErr w:type="gramStart"/>
      <w:r>
        <w:t>,</w:t>
      </w:r>
      <w:proofErr w:type="gramEnd"/>
      <w:r>
        <w:t xml:space="preserve"> если на федеральном уровне утверждена и реализуется государственная программа Российской Федерации, направленная на достижение целей, относящихся к предмету совместного ведения Российской Федерации и субъектов Российской Федерации, может быть разработана аналогичная государственная программа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 xml:space="preserve">4. Государственные программы Брянской области утверждаются Правительством Брянской области в соответствии с Бюджетным </w:t>
      </w:r>
      <w:hyperlink r:id="rId12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  <w:outlineLvl w:val="0"/>
      </w:pPr>
      <w:r>
        <w:t>Статья 12. Схема территориального планирования Брянской области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</w:pPr>
      <w:r>
        <w:t>1. Схема территориального планирования Брянской области разрабатывается в целях обеспечения устойчивого социально-экономического развития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 xml:space="preserve">2. Схема территориального планирования Брянской области основывается на положениях стратегии социально-экономического развития Брянской области, стратегий социально-экономического развития макрорегионов и отраслевых документов стратегического планирования Российской Федерации с учетом требований, определенных Градостроительным </w:t>
      </w:r>
      <w:hyperlink r:id="rId13" w:history="1">
        <w:r>
          <w:rPr>
            <w:color w:val="0000FF"/>
          </w:rPr>
          <w:t>кодексом</w:t>
        </w:r>
      </w:hyperlink>
      <w:r>
        <w:t xml:space="preserve"> Российской Федерации и схемами территориального планирования Российской Федерации.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 xml:space="preserve">3. Подготовка проекта схемы территориального планирования Брянской области осуществляется в соответствии с требованиями Градостроительного </w:t>
      </w:r>
      <w:hyperlink r:id="rId14" w:history="1">
        <w:r>
          <w:rPr>
            <w:color w:val="0000FF"/>
          </w:rPr>
          <w:t>кодекса</w:t>
        </w:r>
      </w:hyperlink>
      <w:r>
        <w:t xml:space="preserve"> Российской Федерации и с учетом региональных нормативов градостроительного проектирования.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4. Схема территориального планирования Брянской области, в том числе внесение изменений в такую схему, утверждается Правительством Брянской области.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  <w:outlineLvl w:val="0"/>
      </w:pPr>
      <w:r>
        <w:t>Статья 13. Реализация документов стратегического планирования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</w:pPr>
      <w:r>
        <w:t>1. Реализация стратегии социально-экономического развития Брянской области осуществляется путем разработки плана мероприятий по реализации стратегии социально-экономического развития Брянской области. Положения стратегии социально-экономического развития Брянской области детализируются в государственных программах Брянской области с учетом необходимости ресурсного обеспечения, в том числе определенного в соответствии с бюджетным прогнозом Российской Федерации на долгосрочный период и бюджетным прогнозом Брянской области на долгосрочный период.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2. Комплексы мероприятий по реализации основных положений стратегии социально-экономического развития Брянской области и перечень государственных программ Брянской области включаются в план мероприятий по реализации стратегии социально-экономического развития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3. Государственные программы Брянской области, необходимые для реализации стратегии социально-экономического развития Брянской области, определяются Правительством Брянской области и включаются в перечень государственных программ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4. Ежегодно проводится оценка эффективности реализации каждой государственной программы Брянской области. Порядок проведения указанной оценки и ее критерии устанавливаются Правительством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5. Правительство Брянской области готовит ежегодный отчет о ходе исполнения плана мероприятий по реализации стратегии социально-экономического развития Брянской области.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  <w:outlineLvl w:val="0"/>
      </w:pPr>
      <w:r>
        <w:t>Статья 14. Мониторинг и контроль реализации документов стратегического планирования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</w:pPr>
      <w:r>
        <w:t xml:space="preserve">1. Целью мониторинга реализации документов стратегического планирования в </w:t>
      </w:r>
      <w:r>
        <w:lastRenderedPageBreak/>
        <w:t>Брянской области является повышение эффективности функционирования системы 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2. Основными задачами мониторинга реализации документов стратегического планирования в Брянской области являются: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1) сбор, систематизация и обобщение информации о социально-экономическом развитии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 xml:space="preserve">2) оценка </w:t>
      </w:r>
      <w:proofErr w:type="gramStart"/>
      <w:r>
        <w:t>степени достижения запланированных целей социально-экономического развития Брянской области</w:t>
      </w:r>
      <w:proofErr w:type="gramEnd"/>
      <w:r>
        <w:t>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3) оценка влияния внутренних и внешних условий на плановый и фактический уровни достижения целей социально-экономического развития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4) оценка соответствия плановых и фактических сроков, результатов реализации документов стратегического планирования в Брянской области и ресурсов, необходимых для их реализации;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5) оценка уровня социально-экономического развития Брянской области, проведение анализа, выявление возможных рисков и угроз и своевременное принятие мер по их предотвращению;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6) разработка предложений по повышению эффективности функционирования системы стратегического планирования.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3. Результаты мониторинга реализации документов стратегического планирования в сфере социально-экономического развития Брянской области отражаются в ежегодном отчете Губернатора Брянской области о результатах деятельности Правительства Брянской области и сводном годовом докладе о ходе реализации и об оценке эффективности государственных программ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 xml:space="preserve">4. Порядок </w:t>
      </w:r>
      <w:proofErr w:type="gramStart"/>
      <w:r>
        <w:t>осуществления мониторинга реализации документов стратегического планирования</w:t>
      </w:r>
      <w:proofErr w:type="gramEnd"/>
      <w:r>
        <w:t xml:space="preserve"> в Брянской области, подготовки документов, в которых отражаются результаты мониторинга реализации документов стратегического планирования, и размещения их в информационно-телекоммуникационной сети Интернет определяется Правительством Брянской области.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5. Основными задачами контроля реализации документов стратегического планирования являются: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1) сбор, систематизация и обобщение информации о социально-экономическом развитии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2) оценка качества документов стратегического планирования, разрабатываемых в рамках целеполагания, прогнозирования, планирования и программирования;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3) оценка результативности и эффективности реализации решений, принятых в процессе стратегического планирования;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lastRenderedPageBreak/>
        <w:t>4) оценка достижения целей социально-экономического развития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5) оценка влияния внутренних и внешних условий на плановый и фактический уровни достижения целей социально-экономического развития Брянской области;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6) разработка предложений по повышению эффективности функционирования системы стратегического планирования.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6. По результатам контроля реализации документа стратегического планирования орган, его осуществлявший, направляет в орган государственной власти Брянской области или руководителю организации, ответственным за проведение мероприятий или достижение показателей, запланированных в документе стратегического планирования, соответствующую информацию.</w:t>
      </w:r>
    </w:p>
    <w:p w:rsidR="00733DDD" w:rsidRDefault="00733DDD">
      <w:pPr>
        <w:pStyle w:val="ConsPlusNormal"/>
        <w:spacing w:before="240"/>
        <w:ind w:firstLine="540"/>
        <w:jc w:val="both"/>
      </w:pPr>
      <w:r>
        <w:t>7. Контроль реализации документов стратегического планирования осуществляется в порядке, определяемом Правительством Брянской области.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  <w:outlineLvl w:val="0"/>
      </w:pPr>
      <w:r>
        <w:t>Статья 15. Вступление в силу настоящего Закона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</w:pPr>
      <w:r>
        <w:t>Настоящий Закон вступает в силу после его официального опубликования.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jc w:val="right"/>
      </w:pPr>
      <w:r>
        <w:t>Губернатор Брянской области</w:t>
      </w:r>
    </w:p>
    <w:p w:rsidR="00733DDD" w:rsidRDefault="00733DDD">
      <w:pPr>
        <w:pStyle w:val="ConsPlusNormal"/>
        <w:jc w:val="right"/>
      </w:pPr>
      <w:r>
        <w:t>А.В.БОГОМАЗ</w:t>
      </w:r>
    </w:p>
    <w:p w:rsidR="00733DDD" w:rsidRDefault="00733DDD">
      <w:pPr>
        <w:pStyle w:val="ConsPlusNormal"/>
        <w:jc w:val="both"/>
      </w:pPr>
      <w:r>
        <w:t>г. Брянск</w:t>
      </w:r>
    </w:p>
    <w:p w:rsidR="00733DDD" w:rsidRDefault="00733DDD">
      <w:pPr>
        <w:pStyle w:val="ConsPlusNormal"/>
        <w:spacing w:before="240"/>
        <w:jc w:val="both"/>
      </w:pPr>
      <w:r>
        <w:t>9 ноября 2015 года</w:t>
      </w:r>
    </w:p>
    <w:p w:rsidR="00733DDD" w:rsidRDefault="00733DDD">
      <w:pPr>
        <w:pStyle w:val="ConsPlusNormal"/>
        <w:spacing w:before="240"/>
        <w:jc w:val="both"/>
      </w:pPr>
      <w:r>
        <w:t>N 111-З</w:t>
      </w: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ind w:firstLine="540"/>
        <w:jc w:val="both"/>
      </w:pPr>
    </w:p>
    <w:p w:rsidR="00733DDD" w:rsidRDefault="00733DD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E0257" w:rsidRDefault="00BE0257">
      <w:bookmarkStart w:id="0" w:name="_GoBack"/>
      <w:bookmarkEnd w:id="0"/>
    </w:p>
    <w:sectPr w:rsidR="00BE0257" w:rsidSect="00471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DDD"/>
    <w:rsid w:val="00177CD6"/>
    <w:rsid w:val="00733DDD"/>
    <w:rsid w:val="00B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D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177CD6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177CD6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qFormat/>
    <w:rsid w:val="00177CD6"/>
    <w:rPr>
      <w:b/>
      <w:bCs/>
    </w:rPr>
  </w:style>
  <w:style w:type="paragraph" w:styleId="a6">
    <w:name w:val="No Spacing"/>
    <w:uiPriority w:val="1"/>
    <w:qFormat/>
    <w:rsid w:val="00177CD6"/>
    <w:rPr>
      <w:sz w:val="24"/>
      <w:szCs w:val="24"/>
    </w:rPr>
  </w:style>
  <w:style w:type="paragraph" w:customStyle="1" w:styleId="ConsPlusNormal">
    <w:name w:val="ConsPlusNormal"/>
    <w:rsid w:val="00733DDD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733DDD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733DDD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D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177CD6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177CD6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qFormat/>
    <w:rsid w:val="00177CD6"/>
    <w:rPr>
      <w:b/>
      <w:bCs/>
    </w:rPr>
  </w:style>
  <w:style w:type="paragraph" w:styleId="a6">
    <w:name w:val="No Spacing"/>
    <w:uiPriority w:val="1"/>
    <w:qFormat/>
    <w:rsid w:val="00177CD6"/>
    <w:rPr>
      <w:sz w:val="24"/>
      <w:szCs w:val="24"/>
    </w:rPr>
  </w:style>
  <w:style w:type="paragraph" w:customStyle="1" w:styleId="ConsPlusNormal">
    <w:name w:val="ConsPlusNormal"/>
    <w:rsid w:val="00733DDD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733DDD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733DDD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104102ACA651F6A60009358818D06E23B659AA9A11331F0282448454923EA136E578B2B6CD1F40uAFDO" TargetMode="External"/><Relationship Id="rId13" Type="http://schemas.openxmlformats.org/officeDocument/2006/relationships/hyperlink" Target="consultantplus://offline/ref=EE104102ACA651F6A60009358818D06E23B659A89D1E331F0282448454u9F2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E104102ACA651F6A60009358818D06E23B659AA9A11331F0282448454923EA136E578B2B6CD1F40uAFFO" TargetMode="External"/><Relationship Id="rId12" Type="http://schemas.openxmlformats.org/officeDocument/2006/relationships/hyperlink" Target="consultantplus://offline/ref=EE104102ACA651F6A60009358818D06E23B757AF9C1E331F0282448454u9F2O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E104102ACA651F6A60009358818D06E23B659AA9A11331F0282448454u9F2O" TargetMode="External"/><Relationship Id="rId11" Type="http://schemas.openxmlformats.org/officeDocument/2006/relationships/hyperlink" Target="consultantplus://offline/ref=EE104102ACA651F6A60009358818D06E23B757AF9C1E331F0282448454u9F2O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E104102ACA651F6A60017389E748C6320B500A79C183A4159DD1FD9039B34F671AA21F0F2C01E41A8E8A1uDF8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E104102ACA651F6A60009358818D06E23B659AA9A11331F0282448454923EA136E578B2B6CD1F46uAFBO" TargetMode="External"/><Relationship Id="rId14" Type="http://schemas.openxmlformats.org/officeDocument/2006/relationships/hyperlink" Target="consultantplus://offline/ref=EE104102ACA651F6A60009358818D06E23B659A89D1E331F0282448454u9F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3570</Words>
  <Characters>20352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Gorinspector</dc:creator>
  <cp:lastModifiedBy>Gorinspector</cp:lastModifiedBy>
  <cp:revision>1</cp:revision>
  <dcterms:created xsi:type="dcterms:W3CDTF">2018-07-09T14:05:00Z</dcterms:created>
  <dcterms:modified xsi:type="dcterms:W3CDTF">2018-07-09T14:06:00Z</dcterms:modified>
</cp:coreProperties>
</file>